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DE3D8" w14:textId="77777777" w:rsidR="00AC14C3" w:rsidRDefault="009955C2">
      <w:pPr>
        <w:spacing w:after="143" w:line="259" w:lineRule="auto"/>
        <w:ind w:left="86" w:firstLine="0"/>
        <w:jc w:val="left"/>
      </w:pPr>
      <w:r>
        <w:rPr>
          <w:rFonts w:ascii="Times New Roman" w:eastAsia="Times New Roman" w:hAnsi="Times New Roman" w:cs="Times New Roman"/>
          <w:b/>
          <w:i/>
          <w:sz w:val="23"/>
        </w:rPr>
        <w:t>Privitak 3.</w:t>
      </w:r>
      <w:r>
        <w:rPr>
          <w:rFonts w:ascii="Times New Roman" w:eastAsia="Times New Roman" w:hAnsi="Times New Roman" w:cs="Times New Roman"/>
          <w:b/>
          <w:sz w:val="23"/>
        </w:rPr>
        <w:t xml:space="preserve"> Obrazac obrazloženja financijskog plana    </w:t>
      </w:r>
    </w:p>
    <w:p w14:paraId="5EE87A53" w14:textId="77777777" w:rsidR="00EB3159" w:rsidRPr="00502D6C" w:rsidRDefault="009955C2" w:rsidP="00EB3159">
      <w:pPr>
        <w:rPr>
          <w:b/>
          <w:sz w:val="32"/>
          <w:szCs w:val="32"/>
        </w:rPr>
      </w:pPr>
      <w:r>
        <w:t xml:space="preserve"> </w:t>
      </w:r>
      <w:r w:rsidR="00EB3159">
        <w:rPr>
          <w:b/>
          <w:sz w:val="32"/>
          <w:szCs w:val="32"/>
        </w:rPr>
        <w:t>Prehrambeno-biotehnološki fakultet Sveučilišta u Zagrebu</w:t>
      </w:r>
      <w:r w:rsidR="00EB3159" w:rsidRPr="00502D6C">
        <w:rPr>
          <w:b/>
          <w:sz w:val="32"/>
          <w:szCs w:val="32"/>
        </w:rPr>
        <w:t xml:space="preserve"> za razdoblje 202</w:t>
      </w:r>
      <w:r w:rsidR="00EB3159">
        <w:rPr>
          <w:b/>
          <w:sz w:val="32"/>
          <w:szCs w:val="32"/>
        </w:rPr>
        <w:t>3</w:t>
      </w:r>
      <w:r w:rsidR="00EB3159" w:rsidRPr="00502D6C">
        <w:rPr>
          <w:b/>
          <w:sz w:val="32"/>
          <w:szCs w:val="32"/>
        </w:rPr>
        <w:t>.-</w:t>
      </w:r>
      <w:proofErr w:type="gramStart"/>
      <w:r w:rsidR="00EB3159" w:rsidRPr="00502D6C">
        <w:rPr>
          <w:b/>
          <w:sz w:val="32"/>
          <w:szCs w:val="32"/>
        </w:rPr>
        <w:t>202</w:t>
      </w:r>
      <w:r w:rsidR="00EB3159">
        <w:rPr>
          <w:b/>
          <w:sz w:val="32"/>
          <w:szCs w:val="32"/>
        </w:rPr>
        <w:t>5</w:t>
      </w:r>
      <w:r w:rsidR="00EB3159" w:rsidRPr="00502D6C">
        <w:rPr>
          <w:b/>
          <w:sz w:val="32"/>
          <w:szCs w:val="32"/>
        </w:rPr>
        <w:t>.g.</w:t>
      </w:r>
      <w:proofErr w:type="gramEnd"/>
    </w:p>
    <w:p w14:paraId="24BAC6EA" w14:textId="77777777" w:rsidR="00AC14C3" w:rsidRDefault="00AC14C3">
      <w:pPr>
        <w:spacing w:after="235" w:line="259" w:lineRule="auto"/>
        <w:ind w:left="86" w:firstLine="0"/>
        <w:jc w:val="left"/>
      </w:pPr>
    </w:p>
    <w:p w14:paraId="2C6DB2A3" w14:textId="77777777" w:rsidR="00AC14C3" w:rsidRDefault="009955C2">
      <w:pPr>
        <w:pStyle w:val="Heading1"/>
        <w:pBdr>
          <w:top w:val="single" w:sz="4" w:space="0" w:color="000000"/>
        </w:pBdr>
        <w:spacing w:after="120"/>
      </w:pPr>
      <w:r>
        <w:t xml:space="preserve">Sažetak djelokruga rada proračunskog korisnika </w:t>
      </w:r>
    </w:p>
    <w:p w14:paraId="076AD077" w14:textId="5EEEEBE5" w:rsidR="00E04A53" w:rsidRPr="00351072" w:rsidRDefault="00E04A53" w:rsidP="00E04A53">
      <w:pPr>
        <w:rPr>
          <w:sz w:val="22"/>
        </w:rPr>
      </w:pPr>
      <w:r w:rsidRPr="00351072">
        <w:rPr>
          <w:sz w:val="22"/>
        </w:rPr>
        <w:t xml:space="preserve">Prehrambeno-biotehnološki fakultet Sveučilišta u Zagrebu je vodeća znanstveno-istraživačka i visokoobrazovna institucija u Republici Hrvatskoj u području biotehnologije, prehrambene tehnologije i nutricionizma. Temelji za osnivanje samostalnog Fakulteta sežu od 1956. godine kada je odlukom Sabora SRH ustrojen studij Prehrambene tehnologije i Biotehnologije na Sveučilištu u Zagrebu kojem je dotadašnji odsjek Tehničkog fakulteta izdvojen u zaseban fakultet, Kemijsko-prehrambeno-rudarski fakultet s tri odsjeka. Studij na Prehrambeno-tehnološkom odsjeku novog Fakulteta imao je tri smjera: Prehrambenotehnološki, Biotehnološki i Tehnološko-analitički. Dinamični razvoj prehrambene tehnologije i biotehnologije u posljednjih sedam dekada bio je popraćen preustrojem tadašnjeg Fakulteta, koji je postepeno, kroz nekoliko faza rezultirao osnivanjem samostalnog Prehrambeno-biotehnološkog fakulteta Sveučilišta u Zagrebu. Danas je struktura Fakulteta organizirana je u ustrojbene jedinice koje obuhvaćaju Zavode s nižim ustrojbenim jedinicama Laboratorija, Kabineta odnosno Katedri, te Jedinicu za opće poslove, Centar za kontrolu namirnica i Centar za prehrambenu tehnologiju i biotehnologiju u Zadru. Fakultetu je, temeljem postupka vanjske neovisne periodične prosudbe sustava osiguravanja kvalitete, 19. lipnja 2018. godine dodijeljen </w:t>
      </w:r>
      <w:r w:rsidRPr="00351072">
        <w:rPr>
          <w:i/>
          <w:sz w:val="22"/>
        </w:rPr>
        <w:t xml:space="preserve">Certifikat za učinkovit i razvijen sustav osiguravanja kvalitete </w:t>
      </w:r>
      <w:r w:rsidRPr="00351072">
        <w:rPr>
          <w:sz w:val="22"/>
        </w:rPr>
        <w:t>prema kojem sustav osiguranja kvalitete visokog učilišta učinkovit i razvijen prema kriterijima za audit Agencije za znanost i visoko obrazovanje, te usklađen prema smjernicama za osiguranje kvalitete u europskom prostoru visokog obrazovanja.</w:t>
      </w:r>
    </w:p>
    <w:p w14:paraId="27CC1004" w14:textId="77777777" w:rsidR="00E04A53" w:rsidRPr="00351072" w:rsidRDefault="00E04A53" w:rsidP="00E04A53">
      <w:pPr>
        <w:spacing w:after="17" w:line="259" w:lineRule="auto"/>
        <w:ind w:left="86"/>
        <w:rPr>
          <w:sz w:val="22"/>
        </w:rPr>
      </w:pPr>
    </w:p>
    <w:p w14:paraId="5A8F386D" w14:textId="77777777" w:rsidR="00E04A53" w:rsidRPr="00351072" w:rsidRDefault="00E04A53" w:rsidP="00E04A53">
      <w:pPr>
        <w:ind w:left="81"/>
        <w:rPr>
          <w:sz w:val="22"/>
        </w:rPr>
      </w:pPr>
      <w:r w:rsidRPr="00351072">
        <w:rPr>
          <w:sz w:val="22"/>
        </w:rPr>
        <w:t xml:space="preserve">Djelokrug rada PBF-a obuhvaća:  </w:t>
      </w:r>
    </w:p>
    <w:p w14:paraId="437498AC" w14:textId="77777777" w:rsidR="00E04A53" w:rsidRPr="00351072" w:rsidRDefault="00E04A53" w:rsidP="00E04A53">
      <w:pPr>
        <w:numPr>
          <w:ilvl w:val="0"/>
          <w:numId w:val="1"/>
        </w:numPr>
        <w:ind w:left="426" w:hanging="245"/>
        <w:rPr>
          <w:sz w:val="22"/>
        </w:rPr>
      </w:pPr>
      <w:r w:rsidRPr="00351072">
        <w:rPr>
          <w:sz w:val="22"/>
        </w:rPr>
        <w:t xml:space="preserve">ustrojavanje i izvođenje nastave u znanstvenom području biotehničkih znanosti, znanstvenim poljima prehrambene tehnologije, biotehnologije i nutricionizma, putem preddiplomskih i diplomskih Sveučilišnih studija te poslijediplomskih doktorskih i specijalističkih studija, iznimno ustrojavanje i izvođenje programa povremenog i stalnog usavršavanja te cjeloživotnog obrazovanja i obrazovanja odraslih iz područja djelatnosti Fakulteta </w:t>
      </w:r>
    </w:p>
    <w:p w14:paraId="6B11C79D" w14:textId="77777777" w:rsidR="00E04A53" w:rsidRPr="00351072" w:rsidRDefault="00E04A53" w:rsidP="00E04A53">
      <w:pPr>
        <w:numPr>
          <w:ilvl w:val="0"/>
          <w:numId w:val="1"/>
        </w:numPr>
        <w:ind w:left="426" w:hanging="245"/>
        <w:rPr>
          <w:sz w:val="22"/>
        </w:rPr>
      </w:pPr>
      <w:r w:rsidRPr="00351072">
        <w:rPr>
          <w:sz w:val="22"/>
        </w:rPr>
        <w:t>znanstvenoistraživački i stručni rad</w:t>
      </w:r>
    </w:p>
    <w:p w14:paraId="2423B6AA" w14:textId="77777777" w:rsidR="00E04A53" w:rsidRPr="00351072" w:rsidRDefault="00E04A53" w:rsidP="00E04A53">
      <w:pPr>
        <w:numPr>
          <w:ilvl w:val="0"/>
          <w:numId w:val="1"/>
        </w:numPr>
        <w:ind w:left="426" w:hanging="245"/>
        <w:rPr>
          <w:sz w:val="22"/>
        </w:rPr>
      </w:pPr>
      <w:r w:rsidRPr="00351072">
        <w:rPr>
          <w:sz w:val="22"/>
        </w:rPr>
        <w:t xml:space="preserve">organiziranje i održavanje znanstvenih i stručnih skupova,  </w:t>
      </w:r>
    </w:p>
    <w:p w14:paraId="09236F81" w14:textId="77777777" w:rsidR="00E04A53" w:rsidRPr="00351072" w:rsidRDefault="00E04A53" w:rsidP="00E04A53">
      <w:pPr>
        <w:numPr>
          <w:ilvl w:val="0"/>
          <w:numId w:val="1"/>
        </w:numPr>
        <w:ind w:left="426" w:hanging="245"/>
        <w:rPr>
          <w:sz w:val="22"/>
        </w:rPr>
      </w:pPr>
      <w:r w:rsidRPr="00351072">
        <w:rPr>
          <w:sz w:val="22"/>
        </w:rPr>
        <w:t xml:space="preserve">provođenje izdavačkih, knjižničarskih i informatičkih djelatnosti za provođenje procesa obrazovanja, znanstvenog i stručnog rada,  </w:t>
      </w:r>
    </w:p>
    <w:p w14:paraId="2F794FE0" w14:textId="77777777" w:rsidR="00E04A53" w:rsidRPr="00351072" w:rsidRDefault="00E04A53" w:rsidP="00E04A53">
      <w:pPr>
        <w:numPr>
          <w:ilvl w:val="0"/>
          <w:numId w:val="1"/>
        </w:numPr>
        <w:ind w:left="426" w:hanging="245"/>
        <w:rPr>
          <w:rFonts w:asciiTheme="minorHAnsi" w:hAnsiTheme="minorHAnsi" w:cstheme="minorHAnsi"/>
          <w:sz w:val="22"/>
        </w:rPr>
      </w:pPr>
      <w:r w:rsidRPr="00351072">
        <w:rPr>
          <w:rFonts w:asciiTheme="minorHAnsi" w:eastAsia="Times New Roman" w:hAnsiTheme="minorHAnsi" w:cstheme="minorHAnsi"/>
          <w:sz w:val="22"/>
          <w:lang w:eastAsia="en-GB"/>
        </w:rPr>
        <w:t>izrada stručnih mišljenja, ekspertiza i elaborata i</w:t>
      </w:r>
      <w:r w:rsidRPr="00351072">
        <w:rPr>
          <w:rFonts w:asciiTheme="minorHAnsi" w:hAnsiTheme="minorHAnsi" w:cstheme="minorHAnsi"/>
          <w:sz w:val="22"/>
        </w:rPr>
        <w:t xml:space="preserve"> ispitivanja, te savjetodavne usluge u području djelatnosti:</w:t>
      </w:r>
      <w:r w:rsidRPr="00351072">
        <w:rPr>
          <w:rFonts w:asciiTheme="minorHAnsi" w:eastAsia="Times New Roman" w:hAnsiTheme="minorHAnsi" w:cstheme="minorHAnsi"/>
          <w:sz w:val="22"/>
          <w:lang w:eastAsia="en-GB"/>
        </w:rPr>
        <w:t xml:space="preserve"> </w:t>
      </w:r>
    </w:p>
    <w:p w14:paraId="5BFA1E10"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lang w:val="en-GB"/>
        </w:rPr>
        <w:t>savjetovanje vezano za proizvodnju biogoriva i biokemikalija iz obnovljivih sirovina</w:t>
      </w:r>
    </w:p>
    <w:p w14:paraId="256035EA"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lang w:val="en-GB"/>
        </w:rPr>
        <w:t>ispitivanje autentičnosti hrane, prehrambenih proizvoda i sirovina molekularno - genetičkim metodama</w:t>
      </w:r>
    </w:p>
    <w:p w14:paraId="77010D46"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lang w:val="en-GB"/>
        </w:rPr>
        <w:lastRenderedPageBreak/>
        <w:t>ispitivanje autentičnosti hrane, prehrambenih proizvoda i sirovina molekularno - genetičkim metodama</w:t>
      </w:r>
    </w:p>
    <w:p w14:paraId="7E672A44"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ispitivanje zdravstvene ispravnosti poljoprivrednih proizvoda te nadzor i ocjenu kvalitete predmeta opće uporabe</w:t>
      </w:r>
    </w:p>
    <w:p w14:paraId="56CD6C03"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upravljanje i gospodarenje proizvodnjom hrane i biotehnološkim pripravcima</w:t>
      </w:r>
    </w:p>
    <w:p w14:paraId="21B58BEE"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lang w:val="en-GB"/>
        </w:rPr>
        <w:t>razvoj novih procesa i tehnologije u području osnovnih djelatnosti kroz smjernice održivog razvoja</w:t>
      </w:r>
    </w:p>
    <w:p w14:paraId="4CC5DEF6"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poslovi vezani uz zaštitu okoliša, vodenih resursa i mora kroz smjernice održivog razvoja</w:t>
      </w:r>
    </w:p>
    <w:p w14:paraId="5E07515E"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procesno-tehnološko projektiranje, inženjering i nadzor u području djelatnosti</w:t>
      </w:r>
    </w:p>
    <w:p w14:paraId="59C9605C"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tehničko ispitivanje i analiza</w:t>
      </w:r>
    </w:p>
    <w:p w14:paraId="1D8281C4"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lang w:val="en-GB"/>
        </w:rPr>
        <w:t>razvoj i selekcija/konstrukcija biotehnološki značajnih sojeva mikroorganizama</w:t>
      </w:r>
    </w:p>
    <w:p w14:paraId="32B8F599"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savjetovanje o genetičkom inženjerstvu i genetički modificiranim organizmima (GMO)</w:t>
      </w:r>
    </w:p>
    <w:p w14:paraId="7CB2CDAA"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razvoj novih postupaka u proizvodnji hrane</w:t>
      </w:r>
    </w:p>
    <w:p w14:paraId="7288DFDA"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osiguranje kvalitete, nadzor i ocjena sigurnosti i kvalitete, poljoprivrednih i prehrambenih proizvod</w:t>
      </w:r>
    </w:p>
    <w:p w14:paraId="08009A05"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primjena bioinformatike, genomike, metabolomike i proteomike u istraživanjima u području djelatnosti</w:t>
      </w:r>
    </w:p>
    <w:p w14:paraId="1A2173FB"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nutricionizam i nutrigenomika</w:t>
      </w:r>
    </w:p>
    <w:p w14:paraId="106B2693"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dijetoterapija raznih bolesti i stanja, te savjetovanje o prehrani u zdravlju i bolesti</w:t>
      </w:r>
    </w:p>
    <w:p w14:paraId="79B38654" w14:textId="77777777" w:rsidR="00E04A53" w:rsidRPr="00351072" w:rsidRDefault="00E04A53" w:rsidP="00E04A53">
      <w:pPr>
        <w:pStyle w:val="ListParagraph"/>
        <w:numPr>
          <w:ilvl w:val="0"/>
          <w:numId w:val="3"/>
        </w:numPr>
        <w:spacing w:after="10" w:line="266" w:lineRule="auto"/>
        <w:jc w:val="both"/>
        <w:rPr>
          <w:rFonts w:cstheme="minorHAnsi"/>
        </w:rPr>
      </w:pPr>
      <w:r w:rsidRPr="00351072">
        <w:rPr>
          <w:rFonts w:cstheme="minorHAnsi"/>
        </w:rPr>
        <w:t>temeljna i primijenjena istraživanja i stručni rad u matematici, kemiji i biologiji, te srodnim tehničkim disciplinama</w:t>
      </w:r>
    </w:p>
    <w:p w14:paraId="773535CE" w14:textId="77777777" w:rsidR="00E04A53" w:rsidRPr="00351072" w:rsidRDefault="00E04A53" w:rsidP="00E04A53">
      <w:pPr>
        <w:numPr>
          <w:ilvl w:val="0"/>
          <w:numId w:val="1"/>
        </w:numPr>
        <w:ind w:left="426" w:hanging="245"/>
        <w:rPr>
          <w:rFonts w:asciiTheme="minorHAnsi" w:hAnsiTheme="minorHAnsi" w:cstheme="minorHAnsi"/>
          <w:sz w:val="22"/>
        </w:rPr>
      </w:pPr>
      <w:r w:rsidRPr="00351072">
        <w:rPr>
          <w:rFonts w:asciiTheme="minorHAnsi" w:hAnsiTheme="minorHAnsi" w:cstheme="minorHAnsi"/>
          <w:sz w:val="22"/>
        </w:rPr>
        <w:t xml:space="preserve">obavljanje preostalih poslova neophodnih za provođenje temeljnih djelatnosti Fakulteta. </w:t>
      </w:r>
    </w:p>
    <w:p w14:paraId="4F5E1240" w14:textId="77777777" w:rsidR="00E04A53" w:rsidRPr="00351072" w:rsidRDefault="00E04A53" w:rsidP="00E04A53">
      <w:pPr>
        <w:spacing w:after="17" w:line="259" w:lineRule="auto"/>
        <w:ind w:left="341"/>
        <w:rPr>
          <w:rFonts w:ascii="Times New Roman" w:hAnsi="Times New Roman" w:cs="Times New Roman"/>
          <w:sz w:val="22"/>
        </w:rPr>
      </w:pPr>
      <w:r w:rsidRPr="00351072">
        <w:rPr>
          <w:rFonts w:ascii="Times New Roman" w:hAnsi="Times New Roman" w:cs="Times New Roman"/>
          <w:sz w:val="22"/>
        </w:rPr>
        <w:t xml:space="preserve"> </w:t>
      </w:r>
    </w:p>
    <w:p w14:paraId="66EF092C" w14:textId="3FF76F15" w:rsidR="00E04A53" w:rsidRPr="00351072" w:rsidRDefault="00E04A53" w:rsidP="00E04A53">
      <w:pPr>
        <w:spacing w:after="17" w:line="259" w:lineRule="auto"/>
        <w:rPr>
          <w:sz w:val="22"/>
        </w:rPr>
      </w:pPr>
      <w:r w:rsidRPr="00351072">
        <w:rPr>
          <w:sz w:val="22"/>
        </w:rPr>
        <w:t xml:space="preserve">Fakultet provodi preddiplomsko, diplomsko i poslijediplomsko obrazovanje na području prehrambene tehnologije, biotehnologije i nutricionizma koje proizlazi iz temeljnih i primijenjenih znanstvenih istraživanja s ciljem obrazovanja stručnog kadra i znanstveno-nastavnog osoblja te kontinuiranim poticanjem stjecanja novih spoznaja, kritičkoga promišljanja i kreativnosti, te transfera znanja i inovacija u gospodarski sektor. Dugogodišnja djelatnost Fakulteta u obrazovanju visokokvalitetnog kadra te izvođenje znanstveno-istraživačkih i stručnih projekata u suradnji s prehrambenom i biotehnološkom industrijom bila je i usmjerena je na razvoj hrvatskog gospodarstva u navedenom području djelovanja.  Fakultet nudi sveobuhvatno visokoškolsko obrazovanje i stjecanje akademskih stupnjeva, od prvostupnika, magistra do doktora znanosti u biotehničkom području. S tog aspekta ustrojava i izvodi tri preddiplomska studija </w:t>
      </w:r>
      <w:r w:rsidRPr="00351072">
        <w:rPr>
          <w:i/>
          <w:sz w:val="22"/>
        </w:rPr>
        <w:t>Prehrambena tehnologija</w:t>
      </w:r>
      <w:r w:rsidRPr="00351072">
        <w:rPr>
          <w:sz w:val="22"/>
        </w:rPr>
        <w:t xml:space="preserve">, </w:t>
      </w:r>
      <w:r w:rsidRPr="00351072">
        <w:rPr>
          <w:i/>
          <w:sz w:val="22"/>
        </w:rPr>
        <w:t>Biotehnologije</w:t>
      </w:r>
      <w:r w:rsidRPr="00351072">
        <w:rPr>
          <w:sz w:val="22"/>
        </w:rPr>
        <w:t xml:space="preserve"> i </w:t>
      </w:r>
      <w:r w:rsidRPr="00351072">
        <w:rPr>
          <w:i/>
          <w:sz w:val="22"/>
        </w:rPr>
        <w:t>Nutricionizam</w:t>
      </w:r>
      <w:r w:rsidRPr="00351072">
        <w:rPr>
          <w:sz w:val="22"/>
        </w:rPr>
        <w:t xml:space="preserve"> i diplomske sveučilišne studije </w:t>
      </w:r>
      <w:r w:rsidRPr="00351072">
        <w:rPr>
          <w:i/>
          <w:sz w:val="22"/>
        </w:rPr>
        <w:t>Bioprocesno inženjerstvo</w:t>
      </w:r>
      <w:r w:rsidRPr="00351072">
        <w:rPr>
          <w:sz w:val="22"/>
        </w:rPr>
        <w:t xml:space="preserve">, </w:t>
      </w:r>
      <w:r w:rsidRPr="00351072">
        <w:rPr>
          <w:i/>
          <w:sz w:val="22"/>
        </w:rPr>
        <w:t>Prehrambeno inženjerstvo</w:t>
      </w:r>
      <w:r w:rsidRPr="00351072">
        <w:rPr>
          <w:sz w:val="22"/>
        </w:rPr>
        <w:t xml:space="preserve">, </w:t>
      </w:r>
      <w:r w:rsidRPr="00351072">
        <w:rPr>
          <w:i/>
          <w:sz w:val="22"/>
        </w:rPr>
        <w:t>Nutricionizam</w:t>
      </w:r>
      <w:r w:rsidRPr="00351072">
        <w:rPr>
          <w:sz w:val="22"/>
        </w:rPr>
        <w:t xml:space="preserve">, </w:t>
      </w:r>
      <w:r w:rsidRPr="00351072">
        <w:rPr>
          <w:i/>
          <w:sz w:val="22"/>
        </w:rPr>
        <w:t>Upravljanje sigurnošću hrane</w:t>
      </w:r>
      <w:r w:rsidRPr="00351072">
        <w:rPr>
          <w:sz w:val="22"/>
        </w:rPr>
        <w:t xml:space="preserve"> i </w:t>
      </w:r>
      <w:r w:rsidRPr="00351072">
        <w:rPr>
          <w:i/>
          <w:sz w:val="22"/>
        </w:rPr>
        <w:t>Molekularna biotehnologija</w:t>
      </w:r>
      <w:r w:rsidRPr="00351072">
        <w:rPr>
          <w:sz w:val="22"/>
        </w:rPr>
        <w:t xml:space="preserve">. Na diplomske studije neposredno se nastavlja poslijediplomski (doktorski) studij </w:t>
      </w:r>
      <w:r w:rsidRPr="00351072">
        <w:rPr>
          <w:i/>
          <w:sz w:val="22"/>
        </w:rPr>
        <w:t xml:space="preserve">Biotehnologija i bioprocesno inženjerstvo, prehrambena tehnologija i nutricionizam, </w:t>
      </w:r>
      <w:r w:rsidRPr="00351072">
        <w:rPr>
          <w:sz w:val="22"/>
        </w:rPr>
        <w:t xml:space="preserve">zaokružujući cjelokupnu vertikalu u sustavu visokog obrazovanja. Osim doktorskog, izvode se poslijediplomski specijalistički studiji </w:t>
      </w:r>
      <w:r w:rsidRPr="00351072">
        <w:rPr>
          <w:i/>
          <w:sz w:val="22"/>
        </w:rPr>
        <w:t>Kvaliteta i sigurnost hrane</w:t>
      </w:r>
      <w:r w:rsidRPr="00351072">
        <w:rPr>
          <w:sz w:val="22"/>
        </w:rPr>
        <w:t xml:space="preserve">, </w:t>
      </w:r>
      <w:r w:rsidRPr="00351072">
        <w:rPr>
          <w:i/>
          <w:sz w:val="22"/>
        </w:rPr>
        <w:t>Upravljanje hranom</w:t>
      </w:r>
      <w:r w:rsidRPr="00351072">
        <w:rPr>
          <w:sz w:val="22"/>
        </w:rPr>
        <w:t xml:space="preserve">, i sveučilišni interdisciplinarni poslijediplomski specijalistički studij </w:t>
      </w:r>
      <w:r w:rsidRPr="00351072">
        <w:rPr>
          <w:i/>
          <w:sz w:val="22"/>
        </w:rPr>
        <w:t>Intelektualno vlasništvo.</w:t>
      </w:r>
      <w:r w:rsidRPr="00351072">
        <w:rPr>
          <w:sz w:val="22"/>
        </w:rPr>
        <w:t xml:space="preserve">  Fakultet provodi i znanstveno-istraživačku i stručnu djelatnost u suradnji s gospodarstvenicima te realizira programe međunarodne suradnje i mobilnosti, sve uz potporu informatičke, knjižnične i izdavačke djelatnosti. </w:t>
      </w:r>
    </w:p>
    <w:p w14:paraId="7B3FDAB6" w14:textId="70DCA60E" w:rsidR="00E04A53" w:rsidRPr="00351072" w:rsidRDefault="00E04A53" w:rsidP="00E04A53">
      <w:pPr>
        <w:autoSpaceDE w:val="0"/>
        <w:spacing w:line="276" w:lineRule="auto"/>
        <w:rPr>
          <w:color w:val="000000" w:themeColor="text1"/>
          <w:sz w:val="22"/>
        </w:rPr>
      </w:pPr>
      <w:r w:rsidRPr="00351072">
        <w:rPr>
          <w:sz w:val="22"/>
        </w:rPr>
        <w:lastRenderedPageBreak/>
        <w:t xml:space="preserve">Nastavni se proces na Fakultetu unaprjeđuje modernizacijom studijskih programa u skladu sa znanstvenim postignućima implementirajući nova područja primjene u biotehnologiji, prehrambenoj tehnologiji i nutricionizmu. Tako su 5. svibnja 2022. godine, zaprimljene su potvrde Ministarstva znanosti i obrazovanja prema kojima su novi (revidirani) preddiplomski studiji </w:t>
      </w:r>
      <w:r w:rsidRPr="00351072">
        <w:rPr>
          <w:i/>
          <w:sz w:val="22"/>
        </w:rPr>
        <w:t>Prehrambena tehnologija</w:t>
      </w:r>
      <w:r w:rsidRPr="00351072">
        <w:rPr>
          <w:sz w:val="22"/>
        </w:rPr>
        <w:t xml:space="preserve"> i </w:t>
      </w:r>
      <w:r w:rsidRPr="00351072">
        <w:rPr>
          <w:i/>
          <w:sz w:val="22"/>
        </w:rPr>
        <w:t>Biotehnologija</w:t>
      </w:r>
      <w:r w:rsidRPr="00351072">
        <w:rPr>
          <w:sz w:val="22"/>
        </w:rPr>
        <w:t xml:space="preserve">, te diplomski studiji </w:t>
      </w:r>
      <w:r w:rsidRPr="00351072">
        <w:rPr>
          <w:i/>
          <w:sz w:val="22"/>
        </w:rPr>
        <w:t>Prehrambeno inženjerstvo</w:t>
      </w:r>
      <w:r w:rsidRPr="00351072">
        <w:rPr>
          <w:sz w:val="22"/>
        </w:rPr>
        <w:t xml:space="preserve"> i </w:t>
      </w:r>
      <w:r w:rsidRPr="00351072">
        <w:rPr>
          <w:i/>
          <w:sz w:val="22"/>
        </w:rPr>
        <w:t>Nutricionizam</w:t>
      </w:r>
      <w:r w:rsidRPr="00351072">
        <w:rPr>
          <w:sz w:val="22"/>
        </w:rPr>
        <w:t xml:space="preserve"> evidentirani u Upisnik studijskih programa Ministarstva znanosti i obrazovanja</w:t>
      </w:r>
      <w:r w:rsidRPr="00351072">
        <w:rPr>
          <w:color w:val="auto"/>
          <w:sz w:val="22"/>
        </w:rPr>
        <w:t>. Preddiplomski studij Biotehnologija unutar kurikuluma sadrži i obavezan predmet Stručna praksa, dok je na preddiplomskom studiju Prehrambena tehnologija ovaj modul izborni. Fakulte</w:t>
      </w:r>
      <w:r w:rsidRPr="00351072">
        <w:rPr>
          <w:color w:val="000000" w:themeColor="text1"/>
          <w:sz w:val="22"/>
        </w:rPr>
        <w:t>t već duži niz godina organizira modularno izvođenje nastave na engleskom jeziku,</w:t>
      </w:r>
      <w:r w:rsidRPr="00351072">
        <w:rPr>
          <w:color w:val="FF0000"/>
          <w:sz w:val="22"/>
        </w:rPr>
        <w:t xml:space="preserve"> </w:t>
      </w:r>
      <w:r w:rsidRPr="00351072">
        <w:rPr>
          <w:color w:val="000000" w:themeColor="text1"/>
          <w:sz w:val="22"/>
        </w:rPr>
        <w:t xml:space="preserve">kako za dolazne (gostujuće) studente, tako i za matične studente Fakulteta. Svake akademske godine, na obje razine studija, studenti mogu izabrati jedan ili više od ukupno </w:t>
      </w:r>
      <w:r w:rsidR="009B1998" w:rsidRPr="00351072">
        <w:rPr>
          <w:color w:val="000000" w:themeColor="text1"/>
          <w:sz w:val="22"/>
        </w:rPr>
        <w:t>25</w:t>
      </w:r>
      <w:r w:rsidRPr="00351072">
        <w:rPr>
          <w:color w:val="000000" w:themeColor="text1"/>
          <w:sz w:val="22"/>
        </w:rPr>
        <w:t xml:space="preserve"> ponuđenih kolegija koji će pohađati i polagati na engleskom jeziku.</w:t>
      </w:r>
    </w:p>
    <w:p w14:paraId="5E7CA9CA" w14:textId="2CBF7EA8" w:rsidR="00ED0A8F" w:rsidRPr="00351072" w:rsidRDefault="00E04A53" w:rsidP="00ED0A8F">
      <w:pPr>
        <w:autoSpaceDE w:val="0"/>
        <w:spacing w:line="276" w:lineRule="auto"/>
        <w:ind w:left="86" w:firstLine="0"/>
        <w:rPr>
          <w:sz w:val="22"/>
          <w:highlight w:val="yellow"/>
        </w:rPr>
      </w:pPr>
      <w:r w:rsidRPr="00351072">
        <w:rPr>
          <w:color w:val="FF0000"/>
          <w:sz w:val="22"/>
        </w:rPr>
        <w:t xml:space="preserve"> </w:t>
      </w:r>
      <w:r w:rsidRPr="00351072">
        <w:rPr>
          <w:sz w:val="22"/>
        </w:rPr>
        <w:t xml:space="preserve">Programi cjeloživotnog obrazovanja </w:t>
      </w:r>
      <w:r w:rsidR="00ED0A8F" w:rsidRPr="00351072">
        <w:rPr>
          <w:sz w:val="22"/>
        </w:rPr>
        <w:t>kontinuirano se realizira kroz aktivnosti djelatnika Laboratorija za kontrolu kvalitete u prehrambenoj industriji Prehrambeno-biotehnološkog fakulteta Sveučilišta u Zagrebu, koji prema zahtjevima pojedinih prehrambenih industrija i šire, organiziraju i provode izobrazbu senzorskih analitičara.</w:t>
      </w:r>
    </w:p>
    <w:p w14:paraId="4300D99A" w14:textId="0E49B15A" w:rsidR="00AC14C3" w:rsidRDefault="00E04A53" w:rsidP="00B158D3">
      <w:pPr>
        <w:spacing w:after="17" w:line="259" w:lineRule="auto"/>
        <w:ind w:left="86" w:firstLine="0"/>
        <w:rPr>
          <w:sz w:val="22"/>
        </w:rPr>
      </w:pPr>
      <w:r w:rsidRPr="00351072">
        <w:rPr>
          <w:color w:val="000000" w:themeColor="text1"/>
          <w:sz w:val="22"/>
        </w:rPr>
        <w:t>Strategijom razvoja</w:t>
      </w:r>
      <w:r w:rsidR="009B1998" w:rsidRPr="00351072">
        <w:rPr>
          <w:color w:val="000000" w:themeColor="text1"/>
          <w:sz w:val="22"/>
        </w:rPr>
        <w:t xml:space="preserve"> Prehrambeno-biotehnološki fakultet Sveučilišta u Zagrebu za 2019.-2025. </w:t>
      </w:r>
      <w:r w:rsidRPr="00351072">
        <w:rPr>
          <w:color w:val="000000" w:themeColor="text1"/>
          <w:sz w:val="22"/>
        </w:rPr>
        <w:t xml:space="preserve">predviđeno je osnivanje </w:t>
      </w:r>
      <w:r w:rsidR="009B1998" w:rsidRPr="00351072">
        <w:rPr>
          <w:color w:val="000000" w:themeColor="text1"/>
          <w:sz w:val="22"/>
        </w:rPr>
        <w:t>Središta za razvoj inovativnih tehnika prerade hrane</w:t>
      </w:r>
      <w:r w:rsidR="00B158D3" w:rsidRPr="00351072">
        <w:rPr>
          <w:color w:val="000000" w:themeColor="text1"/>
          <w:sz w:val="22"/>
        </w:rPr>
        <w:t>, jačanjem kapaciteta za istraživanje, razvoj i inovacije te razvojem znanstvenoistraživačke, obrazovne i tehnološke infrastrukture PBF-a. Fakultet je provodi aktivnosti i partner na projektima s</w:t>
      </w:r>
      <w:r w:rsidR="009B1998" w:rsidRPr="00351072">
        <w:rPr>
          <w:color w:val="000000" w:themeColor="text1"/>
          <w:sz w:val="22"/>
        </w:rPr>
        <w:t xml:space="preserve"> </w:t>
      </w:r>
      <w:r w:rsidR="00B158D3" w:rsidRPr="00351072">
        <w:rPr>
          <w:color w:val="000000" w:themeColor="text1"/>
          <w:sz w:val="22"/>
        </w:rPr>
        <w:t>ciljem ubrzanog razvoja z</w:t>
      </w:r>
      <w:r w:rsidRPr="00351072">
        <w:rPr>
          <w:color w:val="000000" w:themeColor="text1"/>
          <w:sz w:val="22"/>
        </w:rPr>
        <w:t>nanstven</w:t>
      </w:r>
      <w:r w:rsidR="007205BE" w:rsidRPr="00351072">
        <w:rPr>
          <w:color w:val="000000" w:themeColor="text1"/>
          <w:sz w:val="22"/>
        </w:rPr>
        <w:t>e djelatnosti u STEM područjima</w:t>
      </w:r>
      <w:r w:rsidRPr="00351072">
        <w:rPr>
          <w:color w:val="000000" w:themeColor="text1"/>
          <w:sz w:val="22"/>
        </w:rPr>
        <w:t>.</w:t>
      </w:r>
      <w:r w:rsidR="009955C2" w:rsidRPr="00351072">
        <w:rPr>
          <w:sz w:val="22"/>
        </w:rPr>
        <w:t xml:space="preserve"> </w:t>
      </w:r>
    </w:p>
    <w:p w14:paraId="3C2590BA" w14:textId="79BE80D2" w:rsidR="004F6902" w:rsidRDefault="004F6902" w:rsidP="00B158D3">
      <w:pPr>
        <w:spacing w:after="17" w:line="259" w:lineRule="auto"/>
        <w:ind w:left="86" w:firstLine="0"/>
        <w:rPr>
          <w:sz w:val="22"/>
        </w:rPr>
      </w:pPr>
    </w:p>
    <w:p w14:paraId="1C60E739" w14:textId="4C93395E" w:rsidR="004F1859" w:rsidRDefault="004F1859" w:rsidP="00B158D3">
      <w:pPr>
        <w:spacing w:after="17" w:line="259" w:lineRule="auto"/>
        <w:ind w:left="86" w:firstLine="0"/>
        <w:rPr>
          <w:sz w:val="22"/>
        </w:rPr>
      </w:pPr>
    </w:p>
    <w:p w14:paraId="4B41EE29" w14:textId="77777777" w:rsidR="004F1859" w:rsidRPr="00E666F4" w:rsidRDefault="004F1859" w:rsidP="004F1859">
      <w:pPr>
        <w:spacing w:after="144" w:line="267" w:lineRule="auto"/>
        <w:ind w:left="81"/>
      </w:pPr>
      <w:r w:rsidRPr="00E666F4">
        <w:rPr>
          <w:b/>
          <w:sz w:val="23"/>
        </w:rPr>
        <w:t xml:space="preserve">CILJEVI PROVEDBE PROGRAMA U RAZDOBLJU 2023. – 2025. I POKAZATELJI USPJEŠNOSTI KOJIMA ĆE SE MJERITI OSTVARENJE TIH CILJEVA </w:t>
      </w:r>
    </w:p>
    <w:p w14:paraId="3B5A6D51" w14:textId="77777777" w:rsidR="004F1859" w:rsidRPr="00E666F4" w:rsidRDefault="004F1859" w:rsidP="004F1859">
      <w:pPr>
        <w:spacing w:after="144" w:line="267" w:lineRule="auto"/>
        <w:ind w:left="81"/>
      </w:pPr>
      <w:r w:rsidRPr="00E666F4">
        <w:rPr>
          <w:b/>
          <w:sz w:val="23"/>
        </w:rPr>
        <w:t xml:space="preserve">Unaprjeđenje nastavnog procesa modernizacijom studijskih programa uključivanjem najkvalitetnijeg znanstveno-nastavnog kadra, njegovim kontinuiranim obrazovanjem i primjenom suvremenih tehnologija poučavanja uključujući i e-obrazovanje </w:t>
      </w:r>
    </w:p>
    <w:p w14:paraId="17208EC6" w14:textId="77777777" w:rsidR="004F1859" w:rsidRPr="00E666F4" w:rsidRDefault="004F1859" w:rsidP="004F1859">
      <w:pPr>
        <w:ind w:left="81"/>
      </w:pPr>
      <w:r w:rsidRPr="00E666F4">
        <w:t xml:space="preserve">PBF ima dugogodišnju tradiciju od 60 godina u izvođenju studija iz područja prehrambene tehnologije i biotehnologije, uz održavanje i novijeg studija nutricionizma koji je prvi samostalni studij u ovom području u regiji. Vrhunska ekspertiza i izvrsnost u znanstvenom djelovanju PBF-a doprinosi prepoznatljivosti Sveučilišta u Zagrebu u djelokrugu rada Fakulteta, a alumni PBF-a su prepoznati stručnjaci u prehrambenim ili farmaceutskim tvrtkama, no i istaknuti istraživači i profesori na različitim znanstveno-istraživačkim institucijama ili sastavnicama Sveučilišta u Republici Hrvatskoj i u drugim članicama Europske Zajednice. Nastavni se proces na Fakultetu suštinski nastoji revidirati u skladu s vrhunskim znanstvenim postignućima, koja pomiču granice znanja, otvaraju nove izazove te pronalaze nova područja praktične primjene. Osim temeljnih znanstvenih istraživanja na PBF-u se provode i aplikativna odnosno razvojna istraživanja u suradnji s industrijom, što doprinosti neposrednom uplivu akademske zajednica u gospodarstvo. </w:t>
      </w:r>
    </w:p>
    <w:p w14:paraId="57120D4E" w14:textId="77777777" w:rsidR="004F1859" w:rsidRPr="00E666F4" w:rsidRDefault="004F1859" w:rsidP="004F1859">
      <w:pPr>
        <w:spacing w:after="141"/>
        <w:ind w:left="81"/>
      </w:pPr>
      <w:r w:rsidRPr="00E666F4">
        <w:t xml:space="preserve">Fakultet provodi kvalitetno obrazovanje kroz tri razine sveučilišnog studija unutar studijskih programa koji utemeljeni na suvremenim znanstvenim spoznajama u znanstvenom području biotehničkih znanosti, znanstvenih polja prehrambene tehnologije, biotehnologije, nutricionizma, temeljnih tehničkih znanosti te prirodnih znanosti. Neposredni strateški ciljevi uključuju reviziju programa </w:t>
      </w:r>
      <w:r w:rsidRPr="00E666F4">
        <w:lastRenderedPageBreak/>
        <w:t xml:space="preserve">preddiplomskih studija, a razmatraju smanjenje opterećenja studenata, no i jačanje ekspertize diplomiranih studenata obavljanjem stručne prakse uz detektiranje prijedloga za daljnja poboljšanja. Ujedno cilj je osigurati visoku kvalitetu predavanja, kao i kvalitetu provjere znanja, kako bi se u potpunosti ostvarili ishodi učenja predviđeni studijskim programima. Započeti rad na reviziji studijskih programa potrebno je nastaviti usmjeravajući ga na ishode učenja i profil kvalifikacije, te adekvatnu, dobro procijenjenu raspodjelu ECTS bodova.  </w:t>
      </w:r>
    </w:p>
    <w:p w14:paraId="6A955F32" w14:textId="77777777" w:rsidR="004F1859" w:rsidRPr="00E666F4" w:rsidRDefault="004F1859" w:rsidP="004F1859">
      <w:pPr>
        <w:spacing w:after="146"/>
        <w:ind w:left="71" w:firstLine="0"/>
        <w:rPr>
          <w:b/>
          <w:sz w:val="23"/>
        </w:rPr>
      </w:pPr>
      <w:r w:rsidRPr="00E666F4">
        <w:t>Usporedno s modernizacijom preddiplomskih i diplomskih studija stalna su nastojanja na postizanju izvrsnosti u kvaliteti poslijediplomskih studija. Stoga je jedan od strateških ciljeva je intenziviziranje suradnje s javnim institutima i drugim visokoškolskim i istraživačkim institucijama što će dodatno doprinjeti jačanju znanstvenih i mentorskih kapaciteta, koji su značajni u uspješnoj realizaciji doktorskih studijskih programa prema međunarodnim standardima kvalitete.</w:t>
      </w:r>
      <w:r w:rsidRPr="00E666F4">
        <w:rPr>
          <w:b/>
          <w:sz w:val="23"/>
        </w:rPr>
        <w:t xml:space="preserve"> </w:t>
      </w:r>
    </w:p>
    <w:p w14:paraId="7F71F6A6" w14:textId="77777777" w:rsidR="004F1859" w:rsidRPr="00E666F4" w:rsidRDefault="004F1859" w:rsidP="004F1859">
      <w:pPr>
        <w:spacing w:after="149" w:line="259" w:lineRule="auto"/>
        <w:ind w:left="86" w:firstLine="0"/>
        <w:jc w:val="left"/>
      </w:pPr>
      <w:r w:rsidRPr="00E666F4">
        <w:rPr>
          <w:b/>
          <w:sz w:val="23"/>
        </w:rPr>
        <w:t xml:space="preserve">POKAZATELJI UČINKA </w:t>
      </w:r>
    </w:p>
    <w:tbl>
      <w:tblPr>
        <w:tblStyle w:val="TableGrid"/>
        <w:tblW w:w="8515" w:type="dxa"/>
        <w:tblInd w:w="92" w:type="dxa"/>
        <w:tblCellMar>
          <w:top w:w="16" w:type="dxa"/>
          <w:left w:w="102" w:type="dxa"/>
          <w:right w:w="115" w:type="dxa"/>
        </w:tblCellMar>
        <w:tblLook w:val="04A0" w:firstRow="1" w:lastRow="0" w:firstColumn="1" w:lastColumn="0" w:noHBand="0" w:noVBand="1"/>
      </w:tblPr>
      <w:tblGrid>
        <w:gridCol w:w="1728"/>
        <w:gridCol w:w="1328"/>
        <w:gridCol w:w="802"/>
        <w:gridCol w:w="934"/>
        <w:gridCol w:w="932"/>
        <w:gridCol w:w="932"/>
        <w:gridCol w:w="934"/>
        <w:gridCol w:w="925"/>
      </w:tblGrid>
      <w:tr w:rsidR="004F1859" w:rsidRPr="00E666F4" w14:paraId="4EB1AE67" w14:textId="77777777" w:rsidTr="00AA0803">
        <w:trPr>
          <w:trHeight w:val="642"/>
        </w:trPr>
        <w:tc>
          <w:tcPr>
            <w:tcW w:w="1730" w:type="dxa"/>
            <w:tcBorders>
              <w:top w:val="single" w:sz="4" w:space="0" w:color="000000"/>
              <w:left w:val="single" w:sz="3" w:space="0" w:color="000000"/>
              <w:bottom w:val="single" w:sz="4" w:space="0" w:color="000000"/>
              <w:right w:val="single" w:sz="3" w:space="0" w:color="000000"/>
            </w:tcBorders>
            <w:shd w:val="clear" w:color="auto" w:fill="BDD6EE"/>
            <w:vAlign w:val="center"/>
          </w:tcPr>
          <w:p w14:paraId="52103750" w14:textId="77777777" w:rsidR="004F1859" w:rsidRPr="00E666F4" w:rsidRDefault="004F1859" w:rsidP="00AA0803">
            <w:pPr>
              <w:spacing w:after="0" w:line="259" w:lineRule="auto"/>
              <w:ind w:left="0" w:firstLine="0"/>
              <w:jc w:val="left"/>
            </w:pPr>
            <w:r w:rsidRPr="00E666F4">
              <w:rPr>
                <w:sz w:val="15"/>
              </w:rPr>
              <w:t xml:space="preserve">Pokazatelj učinka </w:t>
            </w:r>
          </w:p>
        </w:tc>
        <w:tc>
          <w:tcPr>
            <w:tcW w:w="1328" w:type="dxa"/>
            <w:tcBorders>
              <w:top w:val="single" w:sz="4" w:space="0" w:color="000000"/>
              <w:left w:val="single" w:sz="3" w:space="0" w:color="000000"/>
              <w:bottom w:val="single" w:sz="4" w:space="0" w:color="000000"/>
              <w:right w:val="single" w:sz="4" w:space="0" w:color="000000"/>
            </w:tcBorders>
            <w:shd w:val="clear" w:color="auto" w:fill="BDD6EE"/>
            <w:vAlign w:val="center"/>
          </w:tcPr>
          <w:p w14:paraId="5326DF63" w14:textId="77777777" w:rsidR="004F1859" w:rsidRPr="00E666F4" w:rsidRDefault="004F1859" w:rsidP="00AA0803">
            <w:pPr>
              <w:spacing w:after="0" w:line="259" w:lineRule="auto"/>
              <w:ind w:left="1" w:firstLine="0"/>
              <w:jc w:val="left"/>
            </w:pPr>
            <w:r w:rsidRPr="00E666F4">
              <w:rPr>
                <w:sz w:val="15"/>
              </w:rPr>
              <w:t xml:space="preserve">Definicija </w:t>
            </w:r>
          </w:p>
        </w:tc>
        <w:tc>
          <w:tcPr>
            <w:tcW w:w="80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554C550" w14:textId="77777777" w:rsidR="004F1859" w:rsidRPr="00E666F4" w:rsidRDefault="004F1859" w:rsidP="00AA0803">
            <w:pPr>
              <w:spacing w:after="0" w:line="259" w:lineRule="auto"/>
              <w:ind w:left="0" w:firstLine="0"/>
              <w:jc w:val="left"/>
            </w:pPr>
            <w:r w:rsidRPr="00E666F4">
              <w:rPr>
                <w:sz w:val="15"/>
              </w:rPr>
              <w:t xml:space="preserve">Jedinica </w:t>
            </w:r>
          </w:p>
        </w:tc>
        <w:tc>
          <w:tcPr>
            <w:tcW w:w="93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0225A90" w14:textId="77777777" w:rsidR="004F1859" w:rsidRPr="00E666F4" w:rsidRDefault="004F1859" w:rsidP="00AA0803">
            <w:pPr>
              <w:spacing w:after="0" w:line="259" w:lineRule="auto"/>
              <w:ind w:left="0" w:firstLine="0"/>
              <w:jc w:val="left"/>
            </w:pPr>
            <w:r w:rsidRPr="00E666F4">
              <w:rPr>
                <w:sz w:val="15"/>
              </w:rPr>
              <w:t xml:space="preserve">Polazna vrijednost </w:t>
            </w:r>
          </w:p>
        </w:tc>
        <w:tc>
          <w:tcPr>
            <w:tcW w:w="93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0F9319B" w14:textId="77777777" w:rsidR="004F1859" w:rsidRPr="00E666F4" w:rsidRDefault="004F1859" w:rsidP="00AA0803">
            <w:pPr>
              <w:spacing w:after="0" w:line="259" w:lineRule="auto"/>
              <w:ind w:left="0" w:firstLine="0"/>
              <w:jc w:val="left"/>
            </w:pPr>
            <w:r w:rsidRPr="00E666F4">
              <w:rPr>
                <w:sz w:val="15"/>
              </w:rPr>
              <w:t xml:space="preserve">Izvor podataka </w:t>
            </w:r>
          </w:p>
        </w:tc>
        <w:tc>
          <w:tcPr>
            <w:tcW w:w="932" w:type="dxa"/>
            <w:tcBorders>
              <w:top w:val="single" w:sz="4" w:space="0" w:color="000000"/>
              <w:left w:val="single" w:sz="4" w:space="0" w:color="000000"/>
              <w:bottom w:val="single" w:sz="4" w:space="0" w:color="000000"/>
              <w:right w:val="single" w:sz="3" w:space="0" w:color="000000"/>
            </w:tcBorders>
            <w:shd w:val="clear" w:color="auto" w:fill="BDD6EE"/>
          </w:tcPr>
          <w:p w14:paraId="22F10BB6" w14:textId="77777777" w:rsidR="004F1859" w:rsidRPr="00E666F4" w:rsidRDefault="004F1859" w:rsidP="00AA0803">
            <w:pPr>
              <w:spacing w:after="0" w:line="259" w:lineRule="auto"/>
              <w:ind w:left="1" w:firstLine="0"/>
              <w:jc w:val="left"/>
            </w:pPr>
            <w:r w:rsidRPr="00E666F4">
              <w:rPr>
                <w:sz w:val="15"/>
              </w:rPr>
              <w:t xml:space="preserve">Ciljana vrijednost 2023. </w:t>
            </w:r>
          </w:p>
        </w:tc>
        <w:tc>
          <w:tcPr>
            <w:tcW w:w="934" w:type="dxa"/>
            <w:tcBorders>
              <w:top w:val="single" w:sz="4" w:space="0" w:color="000000"/>
              <w:left w:val="single" w:sz="3" w:space="0" w:color="000000"/>
              <w:bottom w:val="single" w:sz="4" w:space="0" w:color="000000"/>
              <w:right w:val="single" w:sz="3" w:space="0" w:color="000000"/>
            </w:tcBorders>
            <w:shd w:val="clear" w:color="auto" w:fill="BDD6EE"/>
          </w:tcPr>
          <w:p w14:paraId="145AF719" w14:textId="77777777" w:rsidR="004F1859" w:rsidRPr="00E666F4" w:rsidRDefault="004F1859" w:rsidP="00AA0803">
            <w:pPr>
              <w:spacing w:after="0" w:line="259" w:lineRule="auto"/>
              <w:ind w:left="3" w:firstLine="0"/>
              <w:jc w:val="left"/>
            </w:pPr>
            <w:r w:rsidRPr="00E666F4">
              <w:rPr>
                <w:sz w:val="15"/>
              </w:rPr>
              <w:t xml:space="preserve">Ciljana vrijednost 2024. </w:t>
            </w:r>
          </w:p>
        </w:tc>
        <w:tc>
          <w:tcPr>
            <w:tcW w:w="925" w:type="dxa"/>
            <w:tcBorders>
              <w:top w:val="single" w:sz="4" w:space="0" w:color="000000"/>
              <w:left w:val="single" w:sz="3" w:space="0" w:color="000000"/>
              <w:bottom w:val="single" w:sz="4" w:space="0" w:color="000000"/>
              <w:right w:val="single" w:sz="4" w:space="0" w:color="000000"/>
            </w:tcBorders>
            <w:shd w:val="clear" w:color="auto" w:fill="BDD6EE"/>
          </w:tcPr>
          <w:p w14:paraId="00C6337B" w14:textId="77777777" w:rsidR="004F1859" w:rsidRPr="00E666F4" w:rsidRDefault="004F1859" w:rsidP="00AA0803">
            <w:pPr>
              <w:spacing w:after="0" w:line="259" w:lineRule="auto"/>
              <w:ind w:left="1" w:firstLine="0"/>
              <w:jc w:val="left"/>
            </w:pPr>
            <w:r w:rsidRPr="00E666F4">
              <w:rPr>
                <w:sz w:val="15"/>
              </w:rPr>
              <w:t xml:space="preserve">Ciljana vrijednost 2025. </w:t>
            </w:r>
          </w:p>
        </w:tc>
      </w:tr>
      <w:tr w:rsidR="004F1859" w:rsidRPr="00E666F4" w14:paraId="2FD82E36" w14:textId="77777777" w:rsidTr="00AA0803">
        <w:trPr>
          <w:trHeight w:val="1118"/>
        </w:trPr>
        <w:tc>
          <w:tcPr>
            <w:tcW w:w="1730" w:type="dxa"/>
            <w:tcBorders>
              <w:top w:val="single" w:sz="4" w:space="0" w:color="000000"/>
              <w:left w:val="single" w:sz="3" w:space="0" w:color="000000"/>
              <w:bottom w:val="nil"/>
              <w:right w:val="single" w:sz="3" w:space="0" w:color="000000"/>
            </w:tcBorders>
            <w:vAlign w:val="center"/>
          </w:tcPr>
          <w:p w14:paraId="117C9285" w14:textId="77777777" w:rsidR="004F1859" w:rsidRPr="00E666F4" w:rsidRDefault="004F1859" w:rsidP="00AA0803">
            <w:pPr>
              <w:spacing w:after="0" w:line="259" w:lineRule="auto"/>
              <w:ind w:left="0" w:firstLine="0"/>
              <w:jc w:val="left"/>
            </w:pPr>
            <w:r w:rsidRPr="00E666F4">
              <w:rPr>
                <w:sz w:val="15"/>
              </w:rPr>
              <w:t xml:space="preserve">Revidirani i </w:t>
            </w:r>
          </w:p>
          <w:p w14:paraId="730DA2DF" w14:textId="77777777" w:rsidR="004F1859" w:rsidRPr="00E666F4" w:rsidRDefault="004F1859" w:rsidP="00AA0803">
            <w:pPr>
              <w:spacing w:after="0" w:line="259" w:lineRule="auto"/>
              <w:ind w:left="0" w:firstLine="0"/>
              <w:jc w:val="left"/>
            </w:pPr>
            <w:r w:rsidRPr="00E666F4">
              <w:rPr>
                <w:sz w:val="15"/>
              </w:rPr>
              <w:t>osuvremenjeni studijski programi</w:t>
            </w:r>
            <w:r w:rsidRPr="00E666F4">
              <w:rPr>
                <w:sz w:val="15"/>
                <w:vertAlign w:val="superscript"/>
              </w:rPr>
              <w:endnoteReference w:id="1"/>
            </w:r>
            <w:r w:rsidRPr="00E666F4">
              <w:rPr>
                <w:sz w:val="15"/>
              </w:rPr>
              <w:t xml:space="preserve"> </w:t>
            </w:r>
          </w:p>
        </w:tc>
        <w:tc>
          <w:tcPr>
            <w:tcW w:w="1328" w:type="dxa"/>
            <w:tcBorders>
              <w:top w:val="single" w:sz="4" w:space="0" w:color="000000"/>
              <w:left w:val="single" w:sz="3" w:space="0" w:color="000000"/>
              <w:bottom w:val="nil"/>
              <w:right w:val="single" w:sz="4" w:space="0" w:color="000000"/>
            </w:tcBorders>
            <w:vAlign w:val="center"/>
          </w:tcPr>
          <w:p w14:paraId="6D2E4BCE" w14:textId="77777777" w:rsidR="004F1859" w:rsidRPr="00E666F4" w:rsidRDefault="004F1859" w:rsidP="00AA0803">
            <w:pPr>
              <w:spacing w:after="0" w:line="259" w:lineRule="auto"/>
              <w:ind w:left="1" w:firstLine="0"/>
              <w:jc w:val="left"/>
            </w:pPr>
            <w:r w:rsidRPr="00E666F4">
              <w:rPr>
                <w:sz w:val="15"/>
              </w:rPr>
              <w:t xml:space="preserve">Broj revidiranih studijskih programa </w:t>
            </w:r>
          </w:p>
        </w:tc>
        <w:tc>
          <w:tcPr>
            <w:tcW w:w="802" w:type="dxa"/>
            <w:tcBorders>
              <w:top w:val="single" w:sz="4" w:space="0" w:color="000000"/>
              <w:left w:val="single" w:sz="4" w:space="0" w:color="000000"/>
              <w:bottom w:val="nil"/>
              <w:right w:val="single" w:sz="4" w:space="0" w:color="000000"/>
            </w:tcBorders>
            <w:vAlign w:val="center"/>
          </w:tcPr>
          <w:p w14:paraId="241F1559" w14:textId="77777777" w:rsidR="004F1859" w:rsidRPr="00E666F4" w:rsidRDefault="004F1859" w:rsidP="00AA0803">
            <w:pPr>
              <w:spacing w:after="0" w:line="259" w:lineRule="auto"/>
              <w:ind w:left="0" w:firstLine="0"/>
              <w:jc w:val="left"/>
            </w:pPr>
            <w:r w:rsidRPr="00E666F4">
              <w:rPr>
                <w:sz w:val="15"/>
              </w:rPr>
              <w:t xml:space="preserve"> broj </w:t>
            </w:r>
          </w:p>
        </w:tc>
        <w:tc>
          <w:tcPr>
            <w:tcW w:w="934" w:type="dxa"/>
            <w:tcBorders>
              <w:top w:val="single" w:sz="4" w:space="0" w:color="000000"/>
              <w:left w:val="single" w:sz="4" w:space="0" w:color="000000"/>
              <w:bottom w:val="nil"/>
              <w:right w:val="single" w:sz="4" w:space="0" w:color="000000"/>
            </w:tcBorders>
            <w:vAlign w:val="center"/>
          </w:tcPr>
          <w:p w14:paraId="5782C661" w14:textId="77777777" w:rsidR="004F1859" w:rsidRPr="00E666F4" w:rsidRDefault="004F1859" w:rsidP="00AA0803">
            <w:pPr>
              <w:spacing w:after="0" w:line="259" w:lineRule="auto"/>
              <w:ind w:left="0" w:firstLine="0"/>
              <w:jc w:val="left"/>
            </w:pPr>
            <w:r w:rsidRPr="00E666F4">
              <w:rPr>
                <w:sz w:val="15"/>
              </w:rPr>
              <w:t xml:space="preserve">5  </w:t>
            </w:r>
          </w:p>
        </w:tc>
        <w:tc>
          <w:tcPr>
            <w:tcW w:w="932" w:type="dxa"/>
            <w:tcBorders>
              <w:top w:val="single" w:sz="4" w:space="0" w:color="000000"/>
              <w:left w:val="single" w:sz="4" w:space="0" w:color="000000"/>
              <w:bottom w:val="nil"/>
              <w:right w:val="single" w:sz="4" w:space="0" w:color="000000"/>
            </w:tcBorders>
          </w:tcPr>
          <w:p w14:paraId="4F016947" w14:textId="77777777" w:rsidR="004F1859" w:rsidRPr="00E666F4" w:rsidRDefault="004F1859" w:rsidP="00AA0803">
            <w:pPr>
              <w:spacing w:after="0" w:line="239" w:lineRule="auto"/>
              <w:ind w:left="0" w:firstLine="0"/>
              <w:jc w:val="left"/>
            </w:pPr>
            <w:r w:rsidRPr="00E666F4">
              <w:rPr>
                <w:sz w:val="15"/>
              </w:rPr>
              <w:t xml:space="preserve">Ankete poslodavci ma, </w:t>
            </w:r>
          </w:p>
          <w:p w14:paraId="0430B42B" w14:textId="77777777" w:rsidR="004F1859" w:rsidRPr="00E666F4" w:rsidRDefault="004F1859" w:rsidP="00AA0803">
            <w:pPr>
              <w:spacing w:after="0" w:line="259" w:lineRule="auto"/>
              <w:ind w:left="0" w:firstLine="0"/>
              <w:jc w:val="left"/>
            </w:pPr>
            <w:r w:rsidRPr="00E666F4">
              <w:rPr>
                <w:sz w:val="15"/>
              </w:rPr>
              <w:t>studentima</w:t>
            </w:r>
          </w:p>
          <w:p w14:paraId="5B7C9443" w14:textId="77777777" w:rsidR="004F1859" w:rsidRPr="00E666F4" w:rsidRDefault="004F1859" w:rsidP="00AA0803">
            <w:pPr>
              <w:spacing w:after="0" w:line="259" w:lineRule="auto"/>
              <w:ind w:left="0" w:firstLine="0"/>
              <w:jc w:val="left"/>
            </w:pPr>
            <w:r w:rsidRPr="00E666F4">
              <w:rPr>
                <w:sz w:val="15"/>
              </w:rPr>
              <w:t xml:space="preserve">, HZZ; </w:t>
            </w:r>
          </w:p>
          <w:p w14:paraId="5550A27C" w14:textId="77777777" w:rsidR="004F1859" w:rsidRPr="00E666F4" w:rsidRDefault="004F1859" w:rsidP="00AA0803">
            <w:pPr>
              <w:spacing w:after="0" w:line="259" w:lineRule="auto"/>
              <w:ind w:left="0" w:firstLine="0"/>
              <w:jc w:val="left"/>
            </w:pPr>
            <w:r w:rsidRPr="00E666F4">
              <w:rPr>
                <w:sz w:val="15"/>
              </w:rPr>
              <w:t xml:space="preserve">Arhiva FV  </w:t>
            </w:r>
          </w:p>
        </w:tc>
        <w:tc>
          <w:tcPr>
            <w:tcW w:w="932" w:type="dxa"/>
            <w:tcBorders>
              <w:top w:val="single" w:sz="4" w:space="0" w:color="000000"/>
              <w:left w:val="single" w:sz="4" w:space="0" w:color="000000"/>
              <w:bottom w:val="nil"/>
              <w:right w:val="single" w:sz="3" w:space="0" w:color="000000"/>
            </w:tcBorders>
            <w:vAlign w:val="center"/>
          </w:tcPr>
          <w:p w14:paraId="11764837" w14:textId="77777777" w:rsidR="004F1859" w:rsidRPr="00E666F4" w:rsidRDefault="004F1859" w:rsidP="00AA0803">
            <w:pPr>
              <w:spacing w:after="0" w:line="259" w:lineRule="auto"/>
              <w:ind w:left="1" w:firstLine="0"/>
              <w:jc w:val="left"/>
            </w:pPr>
            <w:r w:rsidRPr="00E666F4">
              <w:t>1</w:t>
            </w:r>
          </w:p>
        </w:tc>
        <w:tc>
          <w:tcPr>
            <w:tcW w:w="934" w:type="dxa"/>
            <w:tcBorders>
              <w:top w:val="single" w:sz="4" w:space="0" w:color="000000"/>
              <w:left w:val="single" w:sz="3" w:space="0" w:color="000000"/>
              <w:bottom w:val="nil"/>
              <w:right w:val="single" w:sz="3" w:space="0" w:color="000000"/>
            </w:tcBorders>
            <w:vAlign w:val="center"/>
          </w:tcPr>
          <w:p w14:paraId="01BD1F4E" w14:textId="77777777" w:rsidR="004F1859" w:rsidRPr="00E666F4" w:rsidRDefault="004F1859" w:rsidP="00AA0803">
            <w:pPr>
              <w:spacing w:after="0" w:line="259" w:lineRule="auto"/>
              <w:ind w:left="3" w:firstLine="0"/>
              <w:jc w:val="left"/>
            </w:pPr>
            <w:r w:rsidRPr="00E666F4">
              <w:t>0</w:t>
            </w:r>
          </w:p>
        </w:tc>
        <w:tc>
          <w:tcPr>
            <w:tcW w:w="925" w:type="dxa"/>
            <w:tcBorders>
              <w:top w:val="single" w:sz="4" w:space="0" w:color="000000"/>
              <w:left w:val="single" w:sz="3" w:space="0" w:color="000000"/>
              <w:bottom w:val="nil"/>
              <w:right w:val="single" w:sz="4" w:space="0" w:color="000000"/>
            </w:tcBorders>
            <w:vAlign w:val="center"/>
          </w:tcPr>
          <w:p w14:paraId="4F66A516" w14:textId="77777777" w:rsidR="004F1859" w:rsidRPr="00E666F4" w:rsidRDefault="004F1859" w:rsidP="00AA0803">
            <w:pPr>
              <w:spacing w:after="0" w:line="259" w:lineRule="auto"/>
              <w:ind w:left="1" w:firstLine="0"/>
              <w:jc w:val="left"/>
            </w:pPr>
            <w:r w:rsidRPr="00E666F4">
              <w:t>0</w:t>
            </w:r>
          </w:p>
        </w:tc>
      </w:tr>
      <w:tr w:rsidR="004F1859" w:rsidRPr="00E666F4" w14:paraId="60B17702" w14:textId="77777777" w:rsidTr="00AA0803">
        <w:trPr>
          <w:trHeight w:val="690"/>
        </w:trPr>
        <w:tc>
          <w:tcPr>
            <w:tcW w:w="1730" w:type="dxa"/>
            <w:tcBorders>
              <w:top w:val="nil"/>
              <w:left w:val="single" w:sz="3" w:space="0" w:color="000000"/>
              <w:bottom w:val="nil"/>
              <w:right w:val="single" w:sz="3" w:space="0" w:color="000000"/>
            </w:tcBorders>
          </w:tcPr>
          <w:p w14:paraId="1371A9B5" w14:textId="77777777" w:rsidR="004F1859" w:rsidRPr="00E666F4" w:rsidRDefault="004F1859" w:rsidP="00AA0803">
            <w:pPr>
              <w:spacing w:after="0" w:line="244" w:lineRule="auto"/>
              <w:ind w:left="0" w:firstLine="0"/>
              <w:jc w:val="left"/>
            </w:pPr>
            <w:r w:rsidRPr="00E666F4">
              <w:rPr>
                <w:sz w:val="15"/>
              </w:rPr>
              <w:t xml:space="preserve">Povećan broj programa koji se ne smatraju </w:t>
            </w:r>
          </w:p>
          <w:p w14:paraId="0A88414D" w14:textId="77777777" w:rsidR="004F1859" w:rsidRPr="00E666F4" w:rsidRDefault="004F1859" w:rsidP="00AA0803">
            <w:pPr>
              <w:spacing w:after="0" w:line="259" w:lineRule="auto"/>
              <w:ind w:left="0" w:firstLine="0"/>
              <w:jc w:val="left"/>
            </w:pPr>
            <w:r w:rsidRPr="00E666F4">
              <w:rPr>
                <w:sz w:val="15"/>
              </w:rPr>
              <w:t xml:space="preserve">studijem </w:t>
            </w:r>
          </w:p>
          <w:p w14:paraId="283DD175" w14:textId="77777777" w:rsidR="004F1859" w:rsidRPr="00E666F4" w:rsidRDefault="004F1859" w:rsidP="00AA0803">
            <w:pPr>
              <w:spacing w:after="0" w:line="259" w:lineRule="auto"/>
              <w:ind w:left="0" w:firstLine="0"/>
              <w:jc w:val="left"/>
            </w:pPr>
            <w:r w:rsidRPr="00E666F4">
              <w:rPr>
                <w:sz w:val="15"/>
              </w:rPr>
              <w:t xml:space="preserve"> </w:t>
            </w:r>
          </w:p>
        </w:tc>
        <w:tc>
          <w:tcPr>
            <w:tcW w:w="1328" w:type="dxa"/>
            <w:tcBorders>
              <w:top w:val="nil"/>
              <w:left w:val="single" w:sz="3" w:space="0" w:color="000000"/>
              <w:bottom w:val="nil"/>
              <w:right w:val="single" w:sz="4" w:space="0" w:color="000000"/>
            </w:tcBorders>
          </w:tcPr>
          <w:p w14:paraId="66994EF7" w14:textId="77777777" w:rsidR="004F1859" w:rsidRPr="00E666F4" w:rsidRDefault="004F1859" w:rsidP="00AA0803">
            <w:pPr>
              <w:spacing w:after="0" w:line="259" w:lineRule="auto"/>
              <w:ind w:left="1" w:firstLine="0"/>
              <w:jc w:val="left"/>
            </w:pPr>
            <w:r w:rsidRPr="00E666F4">
              <w:rPr>
                <w:sz w:val="15"/>
              </w:rPr>
              <w:t xml:space="preserve">Broj programa cjeloživotnog učenja </w:t>
            </w:r>
          </w:p>
        </w:tc>
        <w:tc>
          <w:tcPr>
            <w:tcW w:w="802" w:type="dxa"/>
            <w:tcBorders>
              <w:top w:val="nil"/>
              <w:left w:val="single" w:sz="4" w:space="0" w:color="000000"/>
              <w:bottom w:val="nil"/>
              <w:right w:val="single" w:sz="4" w:space="0" w:color="000000"/>
            </w:tcBorders>
            <w:vAlign w:val="center"/>
          </w:tcPr>
          <w:p w14:paraId="2277554A" w14:textId="77777777" w:rsidR="004F1859" w:rsidRPr="00E666F4" w:rsidRDefault="004F1859" w:rsidP="00AA0803">
            <w:pPr>
              <w:spacing w:after="0" w:line="259" w:lineRule="auto"/>
              <w:ind w:left="0" w:firstLine="0"/>
              <w:jc w:val="left"/>
            </w:pPr>
            <w:r w:rsidRPr="00E666F4">
              <w:rPr>
                <w:sz w:val="15"/>
              </w:rPr>
              <w:t xml:space="preserve">broj </w:t>
            </w:r>
          </w:p>
        </w:tc>
        <w:tc>
          <w:tcPr>
            <w:tcW w:w="934" w:type="dxa"/>
            <w:tcBorders>
              <w:top w:val="nil"/>
              <w:left w:val="single" w:sz="4" w:space="0" w:color="000000"/>
              <w:bottom w:val="nil"/>
              <w:right w:val="single" w:sz="4" w:space="0" w:color="000000"/>
            </w:tcBorders>
            <w:vAlign w:val="center"/>
          </w:tcPr>
          <w:p w14:paraId="570FBF83" w14:textId="77777777" w:rsidR="004F1859" w:rsidRPr="00E666F4" w:rsidRDefault="004F1859" w:rsidP="00AA0803">
            <w:pPr>
              <w:spacing w:after="0" w:line="259" w:lineRule="auto"/>
              <w:ind w:left="0" w:firstLine="0"/>
              <w:jc w:val="left"/>
            </w:pPr>
            <w:r w:rsidRPr="00E666F4">
              <w:rPr>
                <w:sz w:val="15"/>
              </w:rPr>
              <w:t xml:space="preserve">1 </w:t>
            </w:r>
          </w:p>
        </w:tc>
        <w:tc>
          <w:tcPr>
            <w:tcW w:w="932" w:type="dxa"/>
            <w:tcBorders>
              <w:top w:val="nil"/>
              <w:left w:val="single" w:sz="4" w:space="0" w:color="000000"/>
              <w:bottom w:val="nil"/>
              <w:right w:val="single" w:sz="4" w:space="0" w:color="000000"/>
            </w:tcBorders>
            <w:vAlign w:val="center"/>
          </w:tcPr>
          <w:p w14:paraId="1232F74F" w14:textId="77777777" w:rsidR="004F1859" w:rsidRPr="00E666F4" w:rsidRDefault="004F1859" w:rsidP="00AA0803">
            <w:pPr>
              <w:spacing w:after="0" w:line="259" w:lineRule="auto"/>
              <w:ind w:left="0" w:firstLine="0"/>
              <w:jc w:val="left"/>
            </w:pPr>
            <w:r w:rsidRPr="00E666F4">
              <w:rPr>
                <w:sz w:val="15"/>
              </w:rPr>
              <w:t xml:space="preserve">PBF </w:t>
            </w:r>
          </w:p>
        </w:tc>
        <w:tc>
          <w:tcPr>
            <w:tcW w:w="932" w:type="dxa"/>
            <w:tcBorders>
              <w:top w:val="nil"/>
              <w:left w:val="single" w:sz="4" w:space="0" w:color="000000"/>
              <w:bottom w:val="nil"/>
              <w:right w:val="single" w:sz="3" w:space="0" w:color="000000"/>
            </w:tcBorders>
            <w:vAlign w:val="center"/>
          </w:tcPr>
          <w:p w14:paraId="484648B2" w14:textId="77777777" w:rsidR="004F1859" w:rsidRPr="00E666F4" w:rsidRDefault="004F1859" w:rsidP="00AA0803">
            <w:pPr>
              <w:spacing w:after="0" w:line="259" w:lineRule="auto"/>
              <w:ind w:left="1" w:firstLine="0"/>
              <w:jc w:val="left"/>
              <w:rPr>
                <w:color w:val="auto"/>
              </w:rPr>
            </w:pPr>
            <w:r w:rsidRPr="00E666F4">
              <w:rPr>
                <w:color w:val="auto"/>
                <w:sz w:val="15"/>
              </w:rPr>
              <w:t>1</w:t>
            </w:r>
          </w:p>
        </w:tc>
        <w:tc>
          <w:tcPr>
            <w:tcW w:w="934" w:type="dxa"/>
            <w:tcBorders>
              <w:top w:val="nil"/>
              <w:left w:val="single" w:sz="3" w:space="0" w:color="000000"/>
              <w:bottom w:val="nil"/>
              <w:right w:val="single" w:sz="3" w:space="0" w:color="000000"/>
            </w:tcBorders>
            <w:vAlign w:val="center"/>
          </w:tcPr>
          <w:p w14:paraId="4B5FBAF1" w14:textId="77777777" w:rsidR="004F1859" w:rsidRPr="00E666F4" w:rsidRDefault="004F1859" w:rsidP="00AA0803">
            <w:pPr>
              <w:spacing w:after="0" w:line="259" w:lineRule="auto"/>
              <w:ind w:left="3" w:firstLine="0"/>
              <w:jc w:val="left"/>
              <w:rPr>
                <w:color w:val="auto"/>
              </w:rPr>
            </w:pPr>
            <w:r w:rsidRPr="00E666F4">
              <w:rPr>
                <w:color w:val="auto"/>
                <w:sz w:val="15"/>
              </w:rPr>
              <w:t xml:space="preserve">1 </w:t>
            </w:r>
          </w:p>
        </w:tc>
        <w:tc>
          <w:tcPr>
            <w:tcW w:w="925" w:type="dxa"/>
            <w:tcBorders>
              <w:top w:val="nil"/>
              <w:left w:val="single" w:sz="3" w:space="0" w:color="000000"/>
              <w:bottom w:val="nil"/>
              <w:right w:val="single" w:sz="4" w:space="0" w:color="000000"/>
            </w:tcBorders>
            <w:vAlign w:val="center"/>
          </w:tcPr>
          <w:p w14:paraId="32938711" w14:textId="77777777" w:rsidR="004F1859" w:rsidRPr="00E666F4" w:rsidRDefault="004F1859" w:rsidP="00AA0803">
            <w:pPr>
              <w:spacing w:after="0" w:line="259" w:lineRule="auto"/>
              <w:ind w:left="1" w:firstLine="0"/>
              <w:jc w:val="left"/>
              <w:rPr>
                <w:color w:val="auto"/>
              </w:rPr>
            </w:pPr>
            <w:r w:rsidRPr="00E666F4">
              <w:rPr>
                <w:color w:val="auto"/>
                <w:sz w:val="15"/>
              </w:rPr>
              <w:t>1</w:t>
            </w:r>
          </w:p>
        </w:tc>
      </w:tr>
      <w:tr w:rsidR="004F1859" w:rsidRPr="00E666F4" w14:paraId="76B8C9A9" w14:textId="77777777" w:rsidTr="00AA0803">
        <w:trPr>
          <w:trHeight w:val="620"/>
        </w:trPr>
        <w:tc>
          <w:tcPr>
            <w:tcW w:w="1730" w:type="dxa"/>
            <w:tcBorders>
              <w:top w:val="nil"/>
              <w:left w:val="single" w:sz="3" w:space="0" w:color="000000"/>
              <w:bottom w:val="nil"/>
              <w:right w:val="single" w:sz="3" w:space="0" w:color="000000"/>
            </w:tcBorders>
          </w:tcPr>
          <w:p w14:paraId="132F6DC8" w14:textId="77777777" w:rsidR="004F1859" w:rsidRPr="00E666F4" w:rsidRDefault="004F1859" w:rsidP="00AA0803">
            <w:pPr>
              <w:spacing w:after="0" w:line="259" w:lineRule="auto"/>
              <w:ind w:left="0" w:firstLine="0"/>
              <w:jc w:val="left"/>
            </w:pPr>
            <w:r w:rsidRPr="00E666F4">
              <w:rPr>
                <w:sz w:val="15"/>
              </w:rPr>
              <w:t xml:space="preserve">Smanjeno trajanje studija (posebice za preddiplomski studij) </w:t>
            </w:r>
          </w:p>
        </w:tc>
        <w:tc>
          <w:tcPr>
            <w:tcW w:w="1328" w:type="dxa"/>
            <w:tcBorders>
              <w:top w:val="nil"/>
              <w:left w:val="single" w:sz="3" w:space="0" w:color="000000"/>
              <w:bottom w:val="nil"/>
              <w:right w:val="single" w:sz="4" w:space="0" w:color="000000"/>
            </w:tcBorders>
            <w:vAlign w:val="center"/>
          </w:tcPr>
          <w:p w14:paraId="1D935445" w14:textId="77777777" w:rsidR="004F1859" w:rsidRPr="00E666F4" w:rsidRDefault="004F1859" w:rsidP="00AA0803">
            <w:pPr>
              <w:spacing w:after="0" w:line="259" w:lineRule="auto"/>
              <w:ind w:left="1" w:firstLine="0"/>
              <w:jc w:val="left"/>
            </w:pPr>
            <w:r w:rsidRPr="00E666F4">
              <w:rPr>
                <w:sz w:val="15"/>
              </w:rPr>
              <w:t xml:space="preserve">Trajanje studija u godinama </w:t>
            </w:r>
          </w:p>
        </w:tc>
        <w:tc>
          <w:tcPr>
            <w:tcW w:w="802" w:type="dxa"/>
            <w:tcBorders>
              <w:top w:val="nil"/>
              <w:left w:val="single" w:sz="4" w:space="0" w:color="000000"/>
              <w:bottom w:val="nil"/>
              <w:right w:val="single" w:sz="4" w:space="0" w:color="000000"/>
            </w:tcBorders>
            <w:vAlign w:val="center"/>
          </w:tcPr>
          <w:p w14:paraId="3814A0E6" w14:textId="77777777" w:rsidR="004F1859" w:rsidRPr="00E666F4" w:rsidRDefault="004F1859" w:rsidP="00AA0803">
            <w:pPr>
              <w:spacing w:after="0" w:line="259" w:lineRule="auto"/>
              <w:ind w:left="0" w:firstLine="0"/>
              <w:jc w:val="left"/>
            </w:pPr>
            <w:r w:rsidRPr="00E666F4">
              <w:rPr>
                <w:sz w:val="15"/>
              </w:rPr>
              <w:t xml:space="preserve">godine </w:t>
            </w:r>
          </w:p>
        </w:tc>
        <w:tc>
          <w:tcPr>
            <w:tcW w:w="934" w:type="dxa"/>
            <w:tcBorders>
              <w:top w:val="nil"/>
              <w:left w:val="single" w:sz="4" w:space="0" w:color="000000"/>
              <w:bottom w:val="nil"/>
              <w:right w:val="single" w:sz="4" w:space="0" w:color="000000"/>
            </w:tcBorders>
            <w:vAlign w:val="center"/>
          </w:tcPr>
          <w:p w14:paraId="0A6D7C7D" w14:textId="77777777" w:rsidR="004F1859" w:rsidRPr="00E666F4" w:rsidRDefault="004F1859" w:rsidP="00AA0803">
            <w:pPr>
              <w:spacing w:after="0" w:line="259" w:lineRule="auto"/>
              <w:ind w:left="0" w:firstLine="0"/>
              <w:jc w:val="left"/>
            </w:pPr>
            <w:r w:rsidRPr="00E666F4">
              <w:rPr>
                <w:sz w:val="15"/>
              </w:rPr>
              <w:t>3,71 (diplomski 2,23)</w:t>
            </w:r>
          </w:p>
        </w:tc>
        <w:tc>
          <w:tcPr>
            <w:tcW w:w="932" w:type="dxa"/>
            <w:tcBorders>
              <w:top w:val="nil"/>
              <w:left w:val="single" w:sz="4" w:space="0" w:color="000000"/>
              <w:bottom w:val="nil"/>
              <w:right w:val="single" w:sz="4" w:space="0" w:color="000000"/>
            </w:tcBorders>
            <w:vAlign w:val="center"/>
          </w:tcPr>
          <w:p w14:paraId="254D6E3A" w14:textId="77777777" w:rsidR="004F1859" w:rsidRPr="00E666F4" w:rsidRDefault="004F1859" w:rsidP="00AA0803">
            <w:pPr>
              <w:spacing w:after="0" w:line="259" w:lineRule="auto"/>
              <w:ind w:left="0" w:firstLine="0"/>
              <w:jc w:val="left"/>
            </w:pPr>
            <w:r w:rsidRPr="00E666F4">
              <w:rPr>
                <w:sz w:val="15"/>
              </w:rPr>
              <w:t xml:space="preserve">PBF </w:t>
            </w:r>
          </w:p>
        </w:tc>
        <w:tc>
          <w:tcPr>
            <w:tcW w:w="932" w:type="dxa"/>
            <w:tcBorders>
              <w:top w:val="nil"/>
              <w:left w:val="single" w:sz="4" w:space="0" w:color="000000"/>
              <w:bottom w:val="nil"/>
              <w:right w:val="single" w:sz="3" w:space="0" w:color="000000"/>
            </w:tcBorders>
            <w:vAlign w:val="center"/>
          </w:tcPr>
          <w:p w14:paraId="268A5DFF" w14:textId="77777777" w:rsidR="004F1859" w:rsidRPr="00E666F4" w:rsidRDefault="004F1859" w:rsidP="00AA0803">
            <w:pPr>
              <w:spacing w:after="0" w:line="259" w:lineRule="auto"/>
              <w:ind w:left="1" w:firstLine="0"/>
              <w:jc w:val="left"/>
              <w:rPr>
                <w:color w:val="auto"/>
              </w:rPr>
            </w:pPr>
            <w:r w:rsidRPr="00E666F4">
              <w:rPr>
                <w:color w:val="auto"/>
                <w:sz w:val="15"/>
              </w:rPr>
              <w:t>3,7 (2,23)</w:t>
            </w:r>
          </w:p>
        </w:tc>
        <w:tc>
          <w:tcPr>
            <w:tcW w:w="934" w:type="dxa"/>
            <w:tcBorders>
              <w:top w:val="nil"/>
              <w:left w:val="single" w:sz="3" w:space="0" w:color="000000"/>
              <w:bottom w:val="nil"/>
              <w:right w:val="single" w:sz="3" w:space="0" w:color="000000"/>
            </w:tcBorders>
            <w:vAlign w:val="center"/>
          </w:tcPr>
          <w:p w14:paraId="2544B896" w14:textId="77777777" w:rsidR="004F1859" w:rsidRPr="00E666F4" w:rsidRDefault="004F1859" w:rsidP="00AA0803">
            <w:pPr>
              <w:spacing w:after="0" w:line="259" w:lineRule="auto"/>
              <w:ind w:left="3" w:firstLine="0"/>
              <w:jc w:val="left"/>
              <w:rPr>
                <w:color w:val="auto"/>
              </w:rPr>
            </w:pPr>
            <w:r w:rsidRPr="00E666F4">
              <w:rPr>
                <w:color w:val="auto"/>
                <w:sz w:val="15"/>
              </w:rPr>
              <w:t>3,</w:t>
            </w:r>
            <w:proofErr w:type="gramStart"/>
            <w:r w:rsidRPr="00E666F4">
              <w:rPr>
                <w:color w:val="auto"/>
                <w:sz w:val="15"/>
              </w:rPr>
              <w:t>6  (</w:t>
            </w:r>
            <w:proofErr w:type="gramEnd"/>
            <w:r w:rsidRPr="00E666F4">
              <w:rPr>
                <w:color w:val="auto"/>
                <w:sz w:val="15"/>
              </w:rPr>
              <w:t>2,2)</w:t>
            </w:r>
          </w:p>
        </w:tc>
        <w:tc>
          <w:tcPr>
            <w:tcW w:w="925" w:type="dxa"/>
            <w:tcBorders>
              <w:top w:val="nil"/>
              <w:left w:val="single" w:sz="3" w:space="0" w:color="000000"/>
              <w:bottom w:val="nil"/>
              <w:right w:val="single" w:sz="4" w:space="0" w:color="000000"/>
            </w:tcBorders>
            <w:vAlign w:val="center"/>
          </w:tcPr>
          <w:p w14:paraId="586A07C4" w14:textId="77777777" w:rsidR="004F1859" w:rsidRPr="00E666F4" w:rsidRDefault="004F1859" w:rsidP="00AA0803">
            <w:pPr>
              <w:spacing w:after="0" w:line="259" w:lineRule="auto"/>
              <w:ind w:left="1" w:firstLine="0"/>
              <w:jc w:val="left"/>
              <w:rPr>
                <w:color w:val="auto"/>
              </w:rPr>
            </w:pPr>
            <w:r w:rsidRPr="00E666F4">
              <w:rPr>
                <w:color w:val="auto"/>
                <w:sz w:val="15"/>
              </w:rPr>
              <w:t>3,5 (2,1)</w:t>
            </w:r>
          </w:p>
        </w:tc>
      </w:tr>
      <w:tr w:rsidR="004F1859" w:rsidRPr="00E666F4" w14:paraId="0EEA2AA1" w14:textId="77777777" w:rsidTr="00AA0803">
        <w:trPr>
          <w:trHeight w:val="433"/>
        </w:trPr>
        <w:tc>
          <w:tcPr>
            <w:tcW w:w="1730" w:type="dxa"/>
            <w:tcBorders>
              <w:top w:val="nil"/>
              <w:left w:val="single" w:sz="3" w:space="0" w:color="000000"/>
              <w:bottom w:val="single" w:sz="3" w:space="0" w:color="000000"/>
              <w:right w:val="single" w:sz="3" w:space="0" w:color="000000"/>
            </w:tcBorders>
            <w:vAlign w:val="center"/>
          </w:tcPr>
          <w:p w14:paraId="2A1D41F8" w14:textId="77777777" w:rsidR="004F1859" w:rsidRPr="00E666F4" w:rsidRDefault="004F1859" w:rsidP="00AA0803">
            <w:pPr>
              <w:spacing w:after="0" w:line="259" w:lineRule="auto"/>
              <w:ind w:left="0" w:firstLine="0"/>
              <w:jc w:val="left"/>
            </w:pPr>
            <w:r w:rsidRPr="00E666F4">
              <w:rPr>
                <w:sz w:val="15"/>
              </w:rPr>
              <w:t xml:space="preserve">Prosječna ocjena studija </w:t>
            </w:r>
          </w:p>
        </w:tc>
        <w:tc>
          <w:tcPr>
            <w:tcW w:w="1328" w:type="dxa"/>
            <w:tcBorders>
              <w:top w:val="nil"/>
              <w:left w:val="single" w:sz="3" w:space="0" w:color="000000"/>
              <w:bottom w:val="single" w:sz="3" w:space="0" w:color="000000"/>
              <w:right w:val="single" w:sz="4" w:space="0" w:color="000000"/>
            </w:tcBorders>
          </w:tcPr>
          <w:p w14:paraId="3F789E63" w14:textId="77777777" w:rsidR="004F1859" w:rsidRPr="00E666F4" w:rsidRDefault="004F1859" w:rsidP="00AA0803">
            <w:pPr>
              <w:spacing w:after="0" w:line="259" w:lineRule="auto"/>
              <w:ind w:left="1" w:firstLine="0"/>
              <w:jc w:val="left"/>
            </w:pPr>
            <w:r w:rsidRPr="00E666F4">
              <w:rPr>
                <w:sz w:val="15"/>
              </w:rPr>
              <w:t xml:space="preserve">Prosjek ocjene svih studija </w:t>
            </w:r>
          </w:p>
        </w:tc>
        <w:tc>
          <w:tcPr>
            <w:tcW w:w="802" w:type="dxa"/>
            <w:tcBorders>
              <w:top w:val="nil"/>
              <w:left w:val="single" w:sz="4" w:space="0" w:color="000000"/>
              <w:bottom w:val="single" w:sz="3" w:space="0" w:color="000000"/>
              <w:right w:val="single" w:sz="4" w:space="0" w:color="000000"/>
            </w:tcBorders>
            <w:vAlign w:val="center"/>
          </w:tcPr>
          <w:p w14:paraId="116106E5" w14:textId="77777777" w:rsidR="004F1859" w:rsidRPr="00E666F4" w:rsidRDefault="004F1859" w:rsidP="00AA0803">
            <w:pPr>
              <w:spacing w:after="0" w:line="259" w:lineRule="auto"/>
              <w:ind w:left="0" w:firstLine="0"/>
              <w:jc w:val="left"/>
            </w:pPr>
            <w:r w:rsidRPr="00E666F4">
              <w:rPr>
                <w:sz w:val="15"/>
              </w:rPr>
              <w:t xml:space="preserve">broj </w:t>
            </w:r>
          </w:p>
        </w:tc>
        <w:tc>
          <w:tcPr>
            <w:tcW w:w="934" w:type="dxa"/>
            <w:tcBorders>
              <w:top w:val="nil"/>
              <w:left w:val="single" w:sz="4" w:space="0" w:color="000000"/>
              <w:bottom w:val="single" w:sz="3" w:space="0" w:color="000000"/>
              <w:right w:val="single" w:sz="4" w:space="0" w:color="000000"/>
            </w:tcBorders>
            <w:vAlign w:val="center"/>
          </w:tcPr>
          <w:p w14:paraId="52524B3E" w14:textId="77777777" w:rsidR="004F1859" w:rsidRPr="00E666F4" w:rsidRDefault="004F1859" w:rsidP="00AA0803">
            <w:pPr>
              <w:spacing w:after="0" w:line="259" w:lineRule="auto"/>
              <w:ind w:left="0" w:firstLine="0"/>
              <w:jc w:val="left"/>
            </w:pPr>
            <w:r w:rsidRPr="00E666F4">
              <w:rPr>
                <w:sz w:val="15"/>
              </w:rPr>
              <w:t xml:space="preserve">3,89 (diplomski 4,22) </w:t>
            </w:r>
          </w:p>
        </w:tc>
        <w:tc>
          <w:tcPr>
            <w:tcW w:w="932" w:type="dxa"/>
            <w:tcBorders>
              <w:top w:val="nil"/>
              <w:left w:val="single" w:sz="4" w:space="0" w:color="000000"/>
              <w:bottom w:val="single" w:sz="3" w:space="0" w:color="000000"/>
              <w:right w:val="single" w:sz="4" w:space="0" w:color="000000"/>
            </w:tcBorders>
            <w:vAlign w:val="center"/>
          </w:tcPr>
          <w:p w14:paraId="3A1D7160" w14:textId="77777777" w:rsidR="004F1859" w:rsidRPr="00E666F4" w:rsidRDefault="004F1859" w:rsidP="00AA0803">
            <w:pPr>
              <w:spacing w:after="0" w:line="259" w:lineRule="auto"/>
              <w:ind w:left="0" w:firstLine="0"/>
              <w:jc w:val="left"/>
            </w:pPr>
            <w:r w:rsidRPr="00E666F4">
              <w:rPr>
                <w:sz w:val="15"/>
              </w:rPr>
              <w:t xml:space="preserve">PBF </w:t>
            </w:r>
          </w:p>
        </w:tc>
        <w:tc>
          <w:tcPr>
            <w:tcW w:w="932" w:type="dxa"/>
            <w:tcBorders>
              <w:top w:val="nil"/>
              <w:left w:val="single" w:sz="4" w:space="0" w:color="000000"/>
              <w:bottom w:val="single" w:sz="3" w:space="0" w:color="000000"/>
              <w:right w:val="single" w:sz="3" w:space="0" w:color="000000"/>
            </w:tcBorders>
            <w:vAlign w:val="center"/>
          </w:tcPr>
          <w:p w14:paraId="16934047" w14:textId="77777777" w:rsidR="004F1859" w:rsidRPr="00E666F4" w:rsidRDefault="004F1859" w:rsidP="00AA0803">
            <w:pPr>
              <w:spacing w:after="0" w:line="259" w:lineRule="auto"/>
              <w:ind w:left="1" w:firstLine="0"/>
              <w:jc w:val="left"/>
              <w:rPr>
                <w:color w:val="auto"/>
              </w:rPr>
            </w:pPr>
            <w:r w:rsidRPr="00E666F4">
              <w:rPr>
                <w:color w:val="auto"/>
                <w:sz w:val="15"/>
              </w:rPr>
              <w:t>3,9 (4,42)</w:t>
            </w:r>
          </w:p>
        </w:tc>
        <w:tc>
          <w:tcPr>
            <w:tcW w:w="934" w:type="dxa"/>
            <w:tcBorders>
              <w:top w:val="nil"/>
              <w:left w:val="single" w:sz="3" w:space="0" w:color="000000"/>
              <w:bottom w:val="single" w:sz="3" w:space="0" w:color="000000"/>
              <w:right w:val="single" w:sz="3" w:space="0" w:color="000000"/>
            </w:tcBorders>
            <w:vAlign w:val="center"/>
          </w:tcPr>
          <w:p w14:paraId="2A159373" w14:textId="77777777" w:rsidR="004F1859" w:rsidRPr="00E666F4" w:rsidRDefault="004F1859" w:rsidP="00AA0803">
            <w:pPr>
              <w:spacing w:after="0" w:line="259" w:lineRule="auto"/>
              <w:ind w:left="3" w:firstLine="0"/>
              <w:jc w:val="left"/>
              <w:rPr>
                <w:color w:val="auto"/>
              </w:rPr>
            </w:pPr>
            <w:r w:rsidRPr="00E666F4">
              <w:rPr>
                <w:color w:val="auto"/>
                <w:sz w:val="15"/>
              </w:rPr>
              <w:t>3,9 (4,5)</w:t>
            </w:r>
          </w:p>
        </w:tc>
        <w:tc>
          <w:tcPr>
            <w:tcW w:w="925" w:type="dxa"/>
            <w:tcBorders>
              <w:top w:val="nil"/>
              <w:left w:val="single" w:sz="3" w:space="0" w:color="000000"/>
              <w:bottom w:val="single" w:sz="3" w:space="0" w:color="000000"/>
              <w:right w:val="single" w:sz="4" w:space="0" w:color="000000"/>
            </w:tcBorders>
            <w:vAlign w:val="center"/>
          </w:tcPr>
          <w:p w14:paraId="18C66A56" w14:textId="77777777" w:rsidR="004F1859" w:rsidRPr="00E666F4" w:rsidRDefault="004F1859" w:rsidP="00AA0803">
            <w:pPr>
              <w:spacing w:after="0" w:line="259" w:lineRule="auto"/>
              <w:ind w:left="1" w:firstLine="0"/>
              <w:jc w:val="left"/>
              <w:rPr>
                <w:color w:val="auto"/>
              </w:rPr>
            </w:pPr>
            <w:r w:rsidRPr="00E666F4">
              <w:rPr>
                <w:color w:val="auto"/>
                <w:sz w:val="15"/>
              </w:rPr>
              <w:t>4 (4,5)</w:t>
            </w:r>
          </w:p>
        </w:tc>
      </w:tr>
    </w:tbl>
    <w:p w14:paraId="48721D9B" w14:textId="77777777" w:rsidR="004F1859" w:rsidRPr="00E666F4" w:rsidRDefault="004F1859" w:rsidP="004F1859">
      <w:pPr>
        <w:spacing w:after="144" w:line="267" w:lineRule="auto"/>
        <w:ind w:left="81"/>
        <w:rPr>
          <w:b/>
          <w:sz w:val="23"/>
        </w:rPr>
      </w:pPr>
    </w:p>
    <w:p w14:paraId="5CE6A936" w14:textId="77777777" w:rsidR="004F1859" w:rsidRPr="00E666F4" w:rsidRDefault="004F1859" w:rsidP="004F1859">
      <w:pPr>
        <w:spacing w:after="144" w:line="267" w:lineRule="auto"/>
        <w:ind w:left="81"/>
      </w:pPr>
      <w:r w:rsidRPr="00E666F4">
        <w:rPr>
          <w:b/>
          <w:sz w:val="23"/>
        </w:rPr>
        <w:t xml:space="preserve">Osnažiti vodeću istraživačku ulogu Fakulteta u znanstvenim poljima prehrambene tehnologije, biotehnologije i nutricionizma na nacionalnoj razini i u regionalnom okruženju te time ojačati međunarodnu prepoznatljivost Fakulteta. </w:t>
      </w:r>
    </w:p>
    <w:p w14:paraId="17F657A8" w14:textId="77777777" w:rsidR="004F1859" w:rsidRPr="00E666F4" w:rsidRDefault="004F1859" w:rsidP="004F1859">
      <w:pPr>
        <w:spacing w:after="141"/>
        <w:ind w:left="81"/>
        <w:rPr>
          <w:szCs w:val="21"/>
        </w:rPr>
      </w:pPr>
      <w:r w:rsidRPr="00E666F4">
        <w:rPr>
          <w:szCs w:val="21"/>
        </w:rPr>
        <w:t>PBF obrazuje kadrove koji se većinom zapošljavaju u gospodarskom sektoru.</w:t>
      </w:r>
      <w:r w:rsidRPr="00E666F4">
        <w:rPr>
          <w:b/>
          <w:szCs w:val="21"/>
        </w:rPr>
        <w:t xml:space="preserve"> </w:t>
      </w:r>
      <w:r w:rsidRPr="00E666F4">
        <w:rPr>
          <w:szCs w:val="21"/>
        </w:rPr>
        <w:t xml:space="preserve">Nedjeljivost kvalitetne nastave i znanstvenoga istraživanja temeljna je odrednica PBF kao sastavnice Sveučilišta u Zagrebu. Uz obrazovanje i znanost, nastojanja su Uprave PBF poticati kreativnost i inovativnost kako bi snažnije utjecalo na gospodarski razvitak. Istraživačka strategija treba Sveučilištu, Fakultetu, Zavodu, istraživačkoj skupini te znanstveniku pomoći usmjeriti i održavati osobni dugoročni razvoj. Procjena istraživačke kvalitete i potencijala znanstvenika, istraživačke skupine, Fakulteta i cijeloga Sveučilišta treba poslužiti kao osnovica za poticanje izvrsnosti u istraživačkome radu. </w:t>
      </w:r>
    </w:p>
    <w:p w14:paraId="608D961B" w14:textId="77777777" w:rsidR="004F1859" w:rsidRPr="00E666F4" w:rsidRDefault="004F1859" w:rsidP="004F1859">
      <w:pPr>
        <w:spacing w:after="162"/>
        <w:ind w:left="81"/>
        <w:rPr>
          <w:szCs w:val="21"/>
        </w:rPr>
      </w:pPr>
      <w:r w:rsidRPr="00E666F4">
        <w:rPr>
          <w:szCs w:val="21"/>
        </w:rPr>
        <w:t xml:space="preserve">Temeljni je cilj istraživačke strategije osnažiti vodeću ulogu PBF-a na nacionalnoj razini, podizanjem kvalitete istraživanja i nastavnih procesa, intenziviziranjem sudjelovanja u istraživačkim projektima, na nacionalnoj i međunarodnoj razini, te poticanjem inovacija za transfer tehnologija i znanja, a sve u cilju postizanja znanstvene izvrsnosti na području prehrambene tehnologije, biotehnologije i nutricionizma. Potrebno je razviti sustav vrednovanja postignutih rezultata istraživačkog rada po međunarodnim kriterijima, kako bi se postignuti rezultati mogli usporediti s rezultatima na vodećim </w:t>
      </w:r>
      <w:r w:rsidRPr="00E666F4">
        <w:rPr>
          <w:szCs w:val="21"/>
        </w:rPr>
        <w:lastRenderedPageBreak/>
        <w:t xml:space="preserve">inozemnim sveučilištima. Prvenstveno je cilj visoka razina kvalitete znanstvenih istraživanja, a zatim postizanje kvantitativne vrijednosti kroz publiciranje zanstvenih radova. Strateški cilj i u idućem razdoblju zadržavanje pozicije Fakulteta kao vodeće znanstveno-istraživačke institucije unutar biotehničkog područja u zemlji, ali i u regiji. </w:t>
      </w:r>
    </w:p>
    <w:p w14:paraId="32C46DFD" w14:textId="77777777" w:rsidR="004F1859" w:rsidRPr="00E666F4" w:rsidRDefault="004F1859" w:rsidP="004F1859">
      <w:pPr>
        <w:spacing w:after="149" w:line="259" w:lineRule="auto"/>
        <w:ind w:left="86" w:firstLine="0"/>
        <w:jc w:val="left"/>
      </w:pPr>
      <w:r w:rsidRPr="00E666F4">
        <w:rPr>
          <w:b/>
          <w:sz w:val="23"/>
        </w:rPr>
        <w:t xml:space="preserve"> POKAZATELJI UČINKA </w:t>
      </w:r>
    </w:p>
    <w:tbl>
      <w:tblPr>
        <w:tblStyle w:val="TableGrid"/>
        <w:tblW w:w="8429" w:type="dxa"/>
        <w:tblInd w:w="179" w:type="dxa"/>
        <w:tblCellMar>
          <w:left w:w="100" w:type="dxa"/>
          <w:right w:w="68" w:type="dxa"/>
        </w:tblCellMar>
        <w:tblLook w:val="04A0" w:firstRow="1" w:lastRow="0" w:firstColumn="1" w:lastColumn="0" w:noHBand="0" w:noVBand="1"/>
      </w:tblPr>
      <w:tblGrid>
        <w:gridCol w:w="1543"/>
        <w:gridCol w:w="1507"/>
        <w:gridCol w:w="876"/>
        <w:gridCol w:w="895"/>
        <w:gridCol w:w="922"/>
        <w:gridCol w:w="897"/>
        <w:gridCol w:w="897"/>
        <w:gridCol w:w="892"/>
      </w:tblGrid>
      <w:tr w:rsidR="004F1859" w:rsidRPr="00E666F4" w14:paraId="3F4850DE" w14:textId="77777777" w:rsidTr="00AA0803">
        <w:trPr>
          <w:trHeight w:val="641"/>
        </w:trPr>
        <w:tc>
          <w:tcPr>
            <w:tcW w:w="154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4BC5721" w14:textId="77777777" w:rsidR="004F1859" w:rsidRPr="00E666F4" w:rsidRDefault="004F1859" w:rsidP="00AA0803">
            <w:pPr>
              <w:spacing w:after="0" w:line="259" w:lineRule="auto"/>
              <w:ind w:left="0" w:right="9" w:firstLine="0"/>
              <w:jc w:val="left"/>
            </w:pPr>
            <w:r w:rsidRPr="00E666F4">
              <w:rPr>
                <w:sz w:val="15"/>
              </w:rPr>
              <w:t xml:space="preserve">Pokazatelj učinka </w:t>
            </w:r>
          </w:p>
        </w:tc>
        <w:tc>
          <w:tcPr>
            <w:tcW w:w="150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8676D1F" w14:textId="77777777" w:rsidR="004F1859" w:rsidRPr="00E666F4" w:rsidRDefault="004F1859" w:rsidP="00AA0803">
            <w:pPr>
              <w:spacing w:after="0" w:line="259" w:lineRule="auto"/>
              <w:ind w:left="2" w:firstLine="0"/>
              <w:jc w:val="left"/>
            </w:pPr>
            <w:r w:rsidRPr="00E666F4">
              <w:rPr>
                <w:sz w:val="15"/>
              </w:rPr>
              <w:t xml:space="preserve">Definicija </w:t>
            </w:r>
          </w:p>
        </w:tc>
        <w:tc>
          <w:tcPr>
            <w:tcW w:w="876"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2D219D2" w14:textId="77777777" w:rsidR="004F1859" w:rsidRPr="00E666F4" w:rsidRDefault="004F1859" w:rsidP="00AA0803">
            <w:pPr>
              <w:spacing w:after="0" w:line="259" w:lineRule="auto"/>
              <w:ind w:left="2" w:firstLine="0"/>
              <w:jc w:val="left"/>
            </w:pPr>
            <w:r w:rsidRPr="00E666F4">
              <w:rPr>
                <w:sz w:val="15"/>
              </w:rPr>
              <w:t xml:space="preserve">Jedinica </w:t>
            </w:r>
          </w:p>
        </w:tc>
        <w:tc>
          <w:tcPr>
            <w:tcW w:w="89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1358C26" w14:textId="77777777" w:rsidR="004F1859" w:rsidRPr="00E666F4" w:rsidRDefault="004F1859" w:rsidP="00AA0803">
            <w:pPr>
              <w:spacing w:after="0" w:line="259" w:lineRule="auto"/>
              <w:ind w:left="2" w:firstLine="0"/>
              <w:jc w:val="left"/>
            </w:pPr>
            <w:r w:rsidRPr="00E666F4">
              <w:rPr>
                <w:sz w:val="15"/>
              </w:rPr>
              <w:t xml:space="preserve">Polazna vrijednost </w:t>
            </w:r>
          </w:p>
        </w:tc>
        <w:tc>
          <w:tcPr>
            <w:tcW w:w="92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E4E2ED8" w14:textId="77777777" w:rsidR="004F1859" w:rsidRPr="00E666F4" w:rsidRDefault="004F1859" w:rsidP="00AA0803">
            <w:pPr>
              <w:spacing w:after="0" w:line="259" w:lineRule="auto"/>
              <w:ind w:left="4" w:firstLine="0"/>
              <w:jc w:val="left"/>
            </w:pPr>
            <w:r w:rsidRPr="00E666F4">
              <w:rPr>
                <w:sz w:val="15"/>
              </w:rPr>
              <w:t xml:space="preserve">Izvor podataka </w:t>
            </w:r>
          </w:p>
        </w:tc>
        <w:tc>
          <w:tcPr>
            <w:tcW w:w="897" w:type="dxa"/>
            <w:tcBorders>
              <w:top w:val="single" w:sz="4" w:space="0" w:color="000000"/>
              <w:left w:val="single" w:sz="4" w:space="0" w:color="000000"/>
              <w:bottom w:val="single" w:sz="4" w:space="0" w:color="000000"/>
              <w:right w:val="single" w:sz="3" w:space="0" w:color="000000"/>
            </w:tcBorders>
            <w:shd w:val="clear" w:color="auto" w:fill="BDD6EE"/>
          </w:tcPr>
          <w:p w14:paraId="186818A5" w14:textId="77777777" w:rsidR="004F1859" w:rsidRPr="00E666F4" w:rsidRDefault="004F1859" w:rsidP="00AA0803">
            <w:pPr>
              <w:spacing w:after="0" w:line="259" w:lineRule="auto"/>
              <w:ind w:left="5" w:firstLine="0"/>
              <w:jc w:val="left"/>
            </w:pPr>
            <w:r w:rsidRPr="00E666F4">
              <w:rPr>
                <w:sz w:val="15"/>
              </w:rPr>
              <w:t xml:space="preserve">Ciljana vrijednost 2023. </w:t>
            </w:r>
          </w:p>
        </w:tc>
        <w:tc>
          <w:tcPr>
            <w:tcW w:w="897" w:type="dxa"/>
            <w:tcBorders>
              <w:top w:val="single" w:sz="4" w:space="0" w:color="000000"/>
              <w:left w:val="single" w:sz="3" w:space="0" w:color="000000"/>
              <w:bottom w:val="single" w:sz="4" w:space="0" w:color="000000"/>
              <w:right w:val="single" w:sz="3" w:space="0" w:color="000000"/>
            </w:tcBorders>
            <w:shd w:val="clear" w:color="auto" w:fill="BDD6EE"/>
          </w:tcPr>
          <w:p w14:paraId="6C8640D7" w14:textId="77777777" w:rsidR="004F1859" w:rsidRPr="00E666F4" w:rsidRDefault="004F1859" w:rsidP="00AA0803">
            <w:pPr>
              <w:spacing w:after="0" w:line="259" w:lineRule="auto"/>
              <w:ind w:left="5" w:firstLine="0"/>
              <w:jc w:val="left"/>
            </w:pPr>
            <w:r w:rsidRPr="00E666F4">
              <w:rPr>
                <w:sz w:val="15"/>
              </w:rPr>
              <w:t xml:space="preserve">Ciljana vrijednost 2024. </w:t>
            </w:r>
          </w:p>
        </w:tc>
        <w:tc>
          <w:tcPr>
            <w:tcW w:w="892" w:type="dxa"/>
            <w:tcBorders>
              <w:top w:val="single" w:sz="4" w:space="0" w:color="000000"/>
              <w:left w:val="single" w:sz="3" w:space="0" w:color="000000"/>
              <w:bottom w:val="single" w:sz="4" w:space="0" w:color="000000"/>
              <w:right w:val="single" w:sz="4" w:space="0" w:color="000000"/>
            </w:tcBorders>
            <w:shd w:val="clear" w:color="auto" w:fill="BDD6EE"/>
          </w:tcPr>
          <w:p w14:paraId="75725C35" w14:textId="77777777" w:rsidR="004F1859" w:rsidRPr="00E666F4" w:rsidRDefault="004F1859" w:rsidP="00AA0803">
            <w:pPr>
              <w:spacing w:after="0" w:line="259" w:lineRule="auto"/>
              <w:ind w:left="3" w:firstLine="0"/>
              <w:jc w:val="left"/>
            </w:pPr>
            <w:r w:rsidRPr="00E666F4">
              <w:rPr>
                <w:sz w:val="15"/>
              </w:rPr>
              <w:t xml:space="preserve">Ciljana vrijednost 2025. </w:t>
            </w:r>
          </w:p>
        </w:tc>
      </w:tr>
      <w:tr w:rsidR="004F1859" w:rsidRPr="00E666F4" w14:paraId="73EE908D" w14:textId="77777777" w:rsidTr="00AA0803">
        <w:trPr>
          <w:trHeight w:val="1762"/>
        </w:trPr>
        <w:tc>
          <w:tcPr>
            <w:tcW w:w="1543" w:type="dxa"/>
            <w:tcBorders>
              <w:top w:val="single" w:sz="4" w:space="0" w:color="000000"/>
              <w:left w:val="single" w:sz="4" w:space="0" w:color="000000"/>
              <w:bottom w:val="nil"/>
              <w:right w:val="single" w:sz="4" w:space="0" w:color="000000"/>
            </w:tcBorders>
          </w:tcPr>
          <w:p w14:paraId="545338FA" w14:textId="77777777" w:rsidR="004F1859" w:rsidRPr="00E666F4" w:rsidRDefault="004F1859" w:rsidP="00AA0803">
            <w:pPr>
              <w:spacing w:after="0" w:line="239" w:lineRule="auto"/>
              <w:ind w:left="0" w:firstLine="0"/>
              <w:jc w:val="left"/>
            </w:pPr>
            <w:r w:rsidRPr="00E666F4">
              <w:rPr>
                <w:sz w:val="15"/>
              </w:rPr>
              <w:t xml:space="preserve">Povećan udio nastavnika u znanstvenonastavnom zvanju </w:t>
            </w:r>
          </w:p>
          <w:p w14:paraId="17BDB0FB" w14:textId="77777777" w:rsidR="004F1859" w:rsidRPr="00E666F4" w:rsidRDefault="004F1859" w:rsidP="00AA0803">
            <w:pPr>
              <w:spacing w:after="0" w:line="259" w:lineRule="auto"/>
              <w:ind w:left="0" w:firstLine="0"/>
              <w:jc w:val="left"/>
            </w:pPr>
            <w:r w:rsidRPr="00E666F4">
              <w:rPr>
                <w:sz w:val="15"/>
              </w:rPr>
              <w:t xml:space="preserve">uključenih u </w:t>
            </w:r>
          </w:p>
          <w:p w14:paraId="633B3EB6" w14:textId="77777777" w:rsidR="004F1859" w:rsidRPr="00E666F4" w:rsidRDefault="004F1859" w:rsidP="00AA0803">
            <w:pPr>
              <w:spacing w:after="0" w:line="259" w:lineRule="auto"/>
              <w:ind w:left="0" w:firstLine="0"/>
              <w:jc w:val="left"/>
            </w:pPr>
            <w:r w:rsidRPr="00E666F4">
              <w:rPr>
                <w:sz w:val="15"/>
              </w:rPr>
              <w:t xml:space="preserve">međunarodne </w:t>
            </w:r>
          </w:p>
          <w:p w14:paraId="72E1A86D" w14:textId="77777777" w:rsidR="004F1859" w:rsidRPr="00E666F4" w:rsidRDefault="004F1859" w:rsidP="00AA0803">
            <w:pPr>
              <w:spacing w:after="0" w:line="259" w:lineRule="auto"/>
              <w:ind w:left="0" w:firstLine="0"/>
              <w:jc w:val="left"/>
            </w:pPr>
            <w:r w:rsidRPr="00E666F4">
              <w:rPr>
                <w:sz w:val="15"/>
              </w:rPr>
              <w:t xml:space="preserve">istraživačke projekte </w:t>
            </w:r>
          </w:p>
        </w:tc>
        <w:tc>
          <w:tcPr>
            <w:tcW w:w="1507" w:type="dxa"/>
            <w:tcBorders>
              <w:top w:val="single" w:sz="4" w:space="0" w:color="000000"/>
              <w:left w:val="single" w:sz="4" w:space="0" w:color="000000"/>
              <w:bottom w:val="nil"/>
              <w:right w:val="single" w:sz="4" w:space="0" w:color="000000"/>
            </w:tcBorders>
            <w:vAlign w:val="center"/>
          </w:tcPr>
          <w:p w14:paraId="56075568" w14:textId="77777777" w:rsidR="004F1859" w:rsidRPr="00E666F4" w:rsidRDefault="004F1859" w:rsidP="00AA0803">
            <w:pPr>
              <w:spacing w:after="0" w:line="259" w:lineRule="auto"/>
              <w:ind w:left="2" w:firstLine="0"/>
              <w:jc w:val="left"/>
            </w:pPr>
            <w:r w:rsidRPr="00E666F4">
              <w:rPr>
                <w:sz w:val="15"/>
              </w:rPr>
              <w:t xml:space="preserve">Udio nastavnika u ZN </w:t>
            </w:r>
          </w:p>
          <w:p w14:paraId="726461B3" w14:textId="77777777" w:rsidR="004F1859" w:rsidRPr="00E666F4" w:rsidRDefault="004F1859" w:rsidP="00AA0803">
            <w:pPr>
              <w:spacing w:after="0" w:line="259" w:lineRule="auto"/>
              <w:ind w:left="2" w:firstLine="0"/>
              <w:jc w:val="left"/>
            </w:pPr>
            <w:r w:rsidRPr="00E666F4">
              <w:rPr>
                <w:sz w:val="15"/>
              </w:rPr>
              <w:t xml:space="preserve">zvanju uključen u </w:t>
            </w:r>
          </w:p>
          <w:p w14:paraId="100517F3" w14:textId="77777777" w:rsidR="004F1859" w:rsidRPr="00E666F4" w:rsidRDefault="004F1859" w:rsidP="00AA0803">
            <w:pPr>
              <w:spacing w:after="0" w:line="259" w:lineRule="auto"/>
              <w:ind w:left="2" w:firstLine="0"/>
              <w:jc w:val="left"/>
            </w:pPr>
            <w:r w:rsidRPr="00E666F4">
              <w:rPr>
                <w:sz w:val="15"/>
              </w:rPr>
              <w:t xml:space="preserve">međunarodne </w:t>
            </w:r>
          </w:p>
          <w:p w14:paraId="2E748BF0" w14:textId="77777777" w:rsidR="004F1859" w:rsidRPr="00E666F4" w:rsidRDefault="004F1859" w:rsidP="00AA0803">
            <w:pPr>
              <w:spacing w:after="0" w:line="259" w:lineRule="auto"/>
              <w:ind w:left="2" w:right="17" w:firstLine="0"/>
              <w:jc w:val="left"/>
            </w:pPr>
            <w:r w:rsidRPr="00E666F4">
              <w:rPr>
                <w:sz w:val="15"/>
              </w:rPr>
              <w:t xml:space="preserve">istraživačke projekte u odnosu na ukupan broj nastavnika u ZN zvanju </w:t>
            </w:r>
          </w:p>
        </w:tc>
        <w:tc>
          <w:tcPr>
            <w:tcW w:w="876" w:type="dxa"/>
            <w:tcBorders>
              <w:top w:val="single" w:sz="4" w:space="0" w:color="000000"/>
              <w:left w:val="single" w:sz="4" w:space="0" w:color="000000"/>
              <w:bottom w:val="nil"/>
              <w:right w:val="single" w:sz="4" w:space="0" w:color="000000"/>
            </w:tcBorders>
            <w:vAlign w:val="center"/>
          </w:tcPr>
          <w:p w14:paraId="482934AD" w14:textId="77777777" w:rsidR="004F1859" w:rsidRPr="00E666F4" w:rsidRDefault="004F1859" w:rsidP="00AA0803">
            <w:pPr>
              <w:spacing w:after="0" w:line="259" w:lineRule="auto"/>
              <w:ind w:left="2" w:firstLine="0"/>
              <w:jc w:val="left"/>
            </w:pPr>
            <w:r w:rsidRPr="00E666F4">
              <w:rPr>
                <w:sz w:val="15"/>
              </w:rPr>
              <w:t xml:space="preserve"> postotak </w:t>
            </w:r>
          </w:p>
        </w:tc>
        <w:tc>
          <w:tcPr>
            <w:tcW w:w="895" w:type="dxa"/>
            <w:tcBorders>
              <w:top w:val="single" w:sz="4" w:space="0" w:color="000000"/>
              <w:left w:val="single" w:sz="4" w:space="0" w:color="000000"/>
              <w:bottom w:val="nil"/>
              <w:right w:val="single" w:sz="4" w:space="0" w:color="000000"/>
            </w:tcBorders>
            <w:vAlign w:val="center"/>
          </w:tcPr>
          <w:p w14:paraId="6FD6BD6B" w14:textId="77777777" w:rsidR="004F1859" w:rsidRPr="00E666F4" w:rsidRDefault="004F1859" w:rsidP="00AA0803">
            <w:pPr>
              <w:spacing w:after="0" w:line="259" w:lineRule="auto"/>
              <w:ind w:left="2" w:firstLine="0"/>
              <w:jc w:val="left"/>
            </w:pPr>
            <w:r w:rsidRPr="00E666F4">
              <w:rPr>
                <w:sz w:val="15"/>
              </w:rPr>
              <w:t xml:space="preserve">17 </w:t>
            </w:r>
          </w:p>
        </w:tc>
        <w:tc>
          <w:tcPr>
            <w:tcW w:w="922" w:type="dxa"/>
            <w:tcBorders>
              <w:top w:val="single" w:sz="4" w:space="0" w:color="000000"/>
              <w:left w:val="single" w:sz="4" w:space="0" w:color="000000"/>
              <w:bottom w:val="nil"/>
              <w:right w:val="single" w:sz="4" w:space="0" w:color="000000"/>
            </w:tcBorders>
            <w:vAlign w:val="center"/>
          </w:tcPr>
          <w:p w14:paraId="1C2D9348" w14:textId="77777777" w:rsidR="004F1859" w:rsidRPr="00E666F4" w:rsidRDefault="004F1859" w:rsidP="00AA0803">
            <w:pPr>
              <w:spacing w:after="0" w:line="259" w:lineRule="auto"/>
              <w:ind w:left="4" w:firstLine="0"/>
              <w:jc w:val="left"/>
            </w:pPr>
            <w:r w:rsidRPr="00E666F4">
              <w:rPr>
                <w:sz w:val="15"/>
              </w:rPr>
              <w:t xml:space="preserve">Odbor za znanost PBF-a  </w:t>
            </w:r>
          </w:p>
        </w:tc>
        <w:tc>
          <w:tcPr>
            <w:tcW w:w="897" w:type="dxa"/>
            <w:tcBorders>
              <w:top w:val="single" w:sz="4" w:space="0" w:color="000000"/>
              <w:left w:val="single" w:sz="4" w:space="0" w:color="000000"/>
              <w:bottom w:val="nil"/>
              <w:right w:val="single" w:sz="3" w:space="0" w:color="000000"/>
            </w:tcBorders>
            <w:vAlign w:val="center"/>
          </w:tcPr>
          <w:p w14:paraId="1B77E9BB" w14:textId="77777777" w:rsidR="004F1859" w:rsidRPr="00E666F4" w:rsidRDefault="004F1859" w:rsidP="00AA0803">
            <w:pPr>
              <w:spacing w:after="0" w:line="259" w:lineRule="auto"/>
              <w:ind w:left="5" w:firstLine="0"/>
              <w:jc w:val="left"/>
              <w:rPr>
                <w:color w:val="FF0000"/>
              </w:rPr>
            </w:pPr>
            <w:r w:rsidRPr="00E666F4">
              <w:rPr>
                <w:color w:val="FF0000"/>
                <w:sz w:val="15"/>
              </w:rPr>
              <w:t xml:space="preserve">10 %  </w:t>
            </w:r>
          </w:p>
        </w:tc>
        <w:tc>
          <w:tcPr>
            <w:tcW w:w="897" w:type="dxa"/>
            <w:tcBorders>
              <w:top w:val="single" w:sz="4" w:space="0" w:color="000000"/>
              <w:left w:val="single" w:sz="3" w:space="0" w:color="000000"/>
              <w:bottom w:val="nil"/>
              <w:right w:val="single" w:sz="3" w:space="0" w:color="000000"/>
            </w:tcBorders>
            <w:vAlign w:val="center"/>
          </w:tcPr>
          <w:p w14:paraId="624E63BA" w14:textId="77777777" w:rsidR="004F1859" w:rsidRPr="00E666F4" w:rsidRDefault="004F1859" w:rsidP="00AA0803">
            <w:pPr>
              <w:spacing w:after="0" w:line="259" w:lineRule="auto"/>
              <w:ind w:left="5" w:firstLine="0"/>
              <w:jc w:val="left"/>
              <w:rPr>
                <w:color w:val="FF0000"/>
              </w:rPr>
            </w:pPr>
            <w:r w:rsidRPr="00E666F4">
              <w:rPr>
                <w:color w:val="FF0000"/>
                <w:sz w:val="15"/>
              </w:rPr>
              <w:t xml:space="preserve">20%  </w:t>
            </w:r>
          </w:p>
        </w:tc>
        <w:tc>
          <w:tcPr>
            <w:tcW w:w="892" w:type="dxa"/>
            <w:tcBorders>
              <w:top w:val="single" w:sz="4" w:space="0" w:color="000000"/>
              <w:left w:val="single" w:sz="3" w:space="0" w:color="000000"/>
              <w:bottom w:val="nil"/>
              <w:right w:val="single" w:sz="4" w:space="0" w:color="000000"/>
            </w:tcBorders>
            <w:vAlign w:val="center"/>
          </w:tcPr>
          <w:p w14:paraId="7454CAA2" w14:textId="77777777" w:rsidR="004F1859" w:rsidRPr="00E666F4" w:rsidRDefault="004F1859" w:rsidP="00AA0803">
            <w:pPr>
              <w:spacing w:after="0" w:line="259" w:lineRule="auto"/>
              <w:ind w:left="3" w:firstLine="0"/>
              <w:jc w:val="left"/>
              <w:rPr>
                <w:color w:val="FF0000"/>
              </w:rPr>
            </w:pPr>
            <w:r w:rsidRPr="00E666F4">
              <w:rPr>
                <w:color w:val="FF0000"/>
                <w:sz w:val="15"/>
              </w:rPr>
              <w:t xml:space="preserve">30 %  </w:t>
            </w:r>
          </w:p>
        </w:tc>
      </w:tr>
      <w:tr w:rsidR="004F1859" w:rsidRPr="00E666F4" w14:paraId="02960009" w14:textId="77777777" w:rsidTr="00AA0803">
        <w:trPr>
          <w:trHeight w:val="1561"/>
        </w:trPr>
        <w:tc>
          <w:tcPr>
            <w:tcW w:w="1543" w:type="dxa"/>
            <w:tcBorders>
              <w:top w:val="nil"/>
              <w:left w:val="single" w:sz="4" w:space="0" w:color="000000"/>
              <w:bottom w:val="nil"/>
              <w:right w:val="single" w:sz="4" w:space="0" w:color="000000"/>
            </w:tcBorders>
          </w:tcPr>
          <w:p w14:paraId="222C5A0D" w14:textId="77777777" w:rsidR="004F1859" w:rsidRPr="00E666F4" w:rsidRDefault="004F1859" w:rsidP="00AA0803">
            <w:pPr>
              <w:spacing w:after="0" w:line="259" w:lineRule="auto"/>
              <w:ind w:left="0" w:firstLine="0"/>
              <w:jc w:val="left"/>
            </w:pPr>
            <w:r w:rsidRPr="00E666F4">
              <w:rPr>
                <w:sz w:val="15"/>
              </w:rPr>
              <w:t xml:space="preserve">Povećan broj doktoranada koji se tijekom </w:t>
            </w:r>
            <w:proofErr w:type="gramStart"/>
            <w:r w:rsidRPr="00E666F4">
              <w:rPr>
                <w:sz w:val="15"/>
              </w:rPr>
              <w:t>studija  najmanje</w:t>
            </w:r>
            <w:proofErr w:type="gramEnd"/>
            <w:r w:rsidRPr="00E666F4">
              <w:rPr>
                <w:sz w:val="15"/>
              </w:rPr>
              <w:t xml:space="preserve"> 3 mjeseca usavršavaju izvan Hrvatske </w:t>
            </w:r>
          </w:p>
        </w:tc>
        <w:tc>
          <w:tcPr>
            <w:tcW w:w="1507" w:type="dxa"/>
            <w:tcBorders>
              <w:top w:val="nil"/>
              <w:left w:val="single" w:sz="4" w:space="0" w:color="000000"/>
              <w:bottom w:val="nil"/>
              <w:right w:val="single" w:sz="4" w:space="0" w:color="000000"/>
            </w:tcBorders>
            <w:vAlign w:val="center"/>
          </w:tcPr>
          <w:p w14:paraId="1A875CB2" w14:textId="77777777" w:rsidR="004F1859" w:rsidRPr="00E666F4" w:rsidRDefault="004F1859" w:rsidP="00AA0803">
            <w:pPr>
              <w:spacing w:after="0" w:line="238" w:lineRule="auto"/>
              <w:ind w:left="2" w:firstLine="0"/>
              <w:jc w:val="left"/>
            </w:pPr>
            <w:r w:rsidRPr="00E666F4">
              <w:rPr>
                <w:sz w:val="15"/>
              </w:rPr>
              <w:t xml:space="preserve">Broj doktoranada koji se tijekom studija najmanje 3 mjeseca usavršavaju izvan Hrvatske </w:t>
            </w:r>
          </w:p>
        </w:tc>
        <w:tc>
          <w:tcPr>
            <w:tcW w:w="876" w:type="dxa"/>
            <w:tcBorders>
              <w:top w:val="nil"/>
              <w:left w:val="single" w:sz="4" w:space="0" w:color="000000"/>
              <w:bottom w:val="nil"/>
              <w:right w:val="single" w:sz="4" w:space="0" w:color="000000"/>
            </w:tcBorders>
            <w:vAlign w:val="center"/>
          </w:tcPr>
          <w:p w14:paraId="55FBE670" w14:textId="77777777" w:rsidR="004F1859" w:rsidRPr="00E666F4" w:rsidRDefault="004F1859" w:rsidP="00AA0803">
            <w:pPr>
              <w:spacing w:after="0" w:line="259" w:lineRule="auto"/>
              <w:ind w:left="2" w:firstLine="0"/>
              <w:jc w:val="left"/>
            </w:pPr>
            <w:r w:rsidRPr="00E666F4">
              <w:rPr>
                <w:sz w:val="15"/>
              </w:rPr>
              <w:t xml:space="preserve">broj </w:t>
            </w:r>
          </w:p>
        </w:tc>
        <w:tc>
          <w:tcPr>
            <w:tcW w:w="895" w:type="dxa"/>
            <w:tcBorders>
              <w:top w:val="nil"/>
              <w:left w:val="single" w:sz="4" w:space="0" w:color="000000"/>
              <w:bottom w:val="nil"/>
              <w:right w:val="single" w:sz="4" w:space="0" w:color="000000"/>
            </w:tcBorders>
            <w:vAlign w:val="center"/>
          </w:tcPr>
          <w:p w14:paraId="3BC4455B" w14:textId="77777777" w:rsidR="004F1859" w:rsidRPr="00E666F4" w:rsidRDefault="004F1859" w:rsidP="00AA0803">
            <w:pPr>
              <w:spacing w:after="0" w:line="259" w:lineRule="auto"/>
              <w:ind w:left="2" w:firstLine="0"/>
              <w:jc w:val="left"/>
              <w:rPr>
                <w:color w:val="FF0000"/>
              </w:rPr>
            </w:pPr>
            <w:r w:rsidRPr="00E666F4">
              <w:rPr>
                <w:color w:val="auto"/>
                <w:sz w:val="15"/>
              </w:rPr>
              <w:t xml:space="preserve">2 </w:t>
            </w:r>
          </w:p>
        </w:tc>
        <w:tc>
          <w:tcPr>
            <w:tcW w:w="922" w:type="dxa"/>
            <w:tcBorders>
              <w:top w:val="nil"/>
              <w:left w:val="single" w:sz="4" w:space="0" w:color="000000"/>
              <w:bottom w:val="nil"/>
              <w:right w:val="single" w:sz="4" w:space="0" w:color="000000"/>
            </w:tcBorders>
            <w:vAlign w:val="center"/>
          </w:tcPr>
          <w:p w14:paraId="73A598C2" w14:textId="77777777" w:rsidR="004F1859" w:rsidRPr="00E666F4" w:rsidRDefault="004F1859" w:rsidP="00AA0803">
            <w:pPr>
              <w:spacing w:after="0" w:line="259" w:lineRule="auto"/>
              <w:ind w:left="4" w:firstLine="0"/>
              <w:jc w:val="left"/>
            </w:pPr>
            <w:r w:rsidRPr="00E666F4">
              <w:rPr>
                <w:sz w:val="15"/>
              </w:rPr>
              <w:t xml:space="preserve">Odbor za znanost PBF-a  </w:t>
            </w:r>
          </w:p>
        </w:tc>
        <w:tc>
          <w:tcPr>
            <w:tcW w:w="897" w:type="dxa"/>
            <w:tcBorders>
              <w:top w:val="nil"/>
              <w:left w:val="single" w:sz="4" w:space="0" w:color="000000"/>
              <w:bottom w:val="nil"/>
              <w:right w:val="single" w:sz="3" w:space="0" w:color="000000"/>
            </w:tcBorders>
          </w:tcPr>
          <w:p w14:paraId="32E24F7A" w14:textId="77777777" w:rsidR="004F1859" w:rsidRPr="00E666F4" w:rsidRDefault="004F1859" w:rsidP="00AA0803">
            <w:pPr>
              <w:spacing w:after="0" w:line="259" w:lineRule="auto"/>
              <w:ind w:left="5" w:firstLine="0"/>
              <w:jc w:val="left"/>
              <w:rPr>
                <w:color w:val="FF0000"/>
                <w:sz w:val="15"/>
              </w:rPr>
            </w:pPr>
          </w:p>
          <w:p w14:paraId="2F0FBEAF" w14:textId="77777777" w:rsidR="004F1859" w:rsidRPr="00E666F4" w:rsidRDefault="004F1859" w:rsidP="00AA0803">
            <w:pPr>
              <w:spacing w:after="0" w:line="259" w:lineRule="auto"/>
              <w:ind w:left="5" w:firstLine="0"/>
              <w:jc w:val="left"/>
              <w:rPr>
                <w:color w:val="FF0000"/>
                <w:sz w:val="15"/>
              </w:rPr>
            </w:pPr>
          </w:p>
          <w:p w14:paraId="0A12FE5E" w14:textId="77777777" w:rsidR="004F1859" w:rsidRPr="00E666F4" w:rsidRDefault="004F1859" w:rsidP="00AA0803">
            <w:pPr>
              <w:spacing w:after="0" w:line="259" w:lineRule="auto"/>
              <w:ind w:left="5" w:firstLine="0"/>
              <w:jc w:val="left"/>
              <w:rPr>
                <w:color w:val="FF0000"/>
                <w:sz w:val="15"/>
              </w:rPr>
            </w:pPr>
          </w:p>
          <w:p w14:paraId="15B517DF" w14:textId="77777777" w:rsidR="004F1859" w:rsidRPr="00E666F4" w:rsidRDefault="004F1859" w:rsidP="00AA0803">
            <w:pPr>
              <w:spacing w:after="0" w:line="259" w:lineRule="auto"/>
              <w:jc w:val="left"/>
              <w:rPr>
                <w:color w:val="FF0000"/>
              </w:rPr>
            </w:pPr>
            <w:r w:rsidRPr="00E666F4">
              <w:rPr>
                <w:color w:val="FF0000"/>
                <w:sz w:val="15"/>
              </w:rPr>
              <w:endnoteReference w:id="2"/>
            </w:r>
            <w:r w:rsidRPr="00E666F4">
              <w:rPr>
                <w:color w:val="FF0000"/>
                <w:sz w:val="15"/>
              </w:rPr>
              <w:t xml:space="preserve"> </w:t>
            </w:r>
          </w:p>
        </w:tc>
        <w:tc>
          <w:tcPr>
            <w:tcW w:w="897" w:type="dxa"/>
            <w:tcBorders>
              <w:top w:val="nil"/>
              <w:left w:val="single" w:sz="3" w:space="0" w:color="000000"/>
              <w:bottom w:val="nil"/>
              <w:right w:val="single" w:sz="3" w:space="0" w:color="000000"/>
            </w:tcBorders>
            <w:vAlign w:val="center"/>
          </w:tcPr>
          <w:p w14:paraId="5F617092" w14:textId="77777777" w:rsidR="004F1859" w:rsidRPr="00E666F4" w:rsidRDefault="004F1859" w:rsidP="00AA0803">
            <w:pPr>
              <w:spacing w:after="0" w:line="259" w:lineRule="auto"/>
              <w:ind w:left="5" w:firstLine="0"/>
              <w:jc w:val="left"/>
              <w:rPr>
                <w:color w:val="FF0000"/>
              </w:rPr>
            </w:pPr>
            <w:r w:rsidRPr="00E666F4">
              <w:rPr>
                <w:color w:val="FF0000"/>
                <w:sz w:val="15"/>
              </w:rPr>
              <w:t>2</w:t>
            </w:r>
          </w:p>
        </w:tc>
        <w:tc>
          <w:tcPr>
            <w:tcW w:w="892" w:type="dxa"/>
            <w:tcBorders>
              <w:top w:val="nil"/>
              <w:left w:val="single" w:sz="3" w:space="0" w:color="000000"/>
              <w:bottom w:val="nil"/>
              <w:right w:val="single" w:sz="4" w:space="0" w:color="000000"/>
            </w:tcBorders>
            <w:vAlign w:val="center"/>
          </w:tcPr>
          <w:p w14:paraId="38287179" w14:textId="77777777" w:rsidR="004F1859" w:rsidRPr="00E666F4" w:rsidRDefault="004F1859" w:rsidP="00AA0803">
            <w:pPr>
              <w:spacing w:after="0" w:line="259" w:lineRule="auto"/>
              <w:ind w:left="3" w:firstLine="0"/>
              <w:jc w:val="left"/>
              <w:rPr>
                <w:color w:val="FF0000"/>
              </w:rPr>
            </w:pPr>
            <w:r w:rsidRPr="00E666F4">
              <w:rPr>
                <w:color w:val="FF0000"/>
                <w:sz w:val="15"/>
              </w:rPr>
              <w:t>2</w:t>
            </w:r>
          </w:p>
        </w:tc>
      </w:tr>
      <w:tr w:rsidR="004F1859" w:rsidRPr="00E666F4" w14:paraId="4D40A6A6" w14:textId="77777777" w:rsidTr="00AA0803">
        <w:trPr>
          <w:trHeight w:val="537"/>
        </w:trPr>
        <w:tc>
          <w:tcPr>
            <w:tcW w:w="1543" w:type="dxa"/>
            <w:tcBorders>
              <w:top w:val="nil"/>
              <w:left w:val="single" w:sz="4" w:space="0" w:color="000000"/>
              <w:bottom w:val="nil"/>
              <w:right w:val="single" w:sz="4" w:space="0" w:color="000000"/>
            </w:tcBorders>
          </w:tcPr>
          <w:p w14:paraId="4F8BFAE9" w14:textId="77777777" w:rsidR="004F1859" w:rsidRPr="00E666F4" w:rsidRDefault="004F1859" w:rsidP="00AA0803">
            <w:pPr>
              <w:spacing w:after="0" w:line="259" w:lineRule="auto"/>
              <w:ind w:left="0" w:right="89" w:firstLine="0"/>
              <w:rPr>
                <w:sz w:val="15"/>
              </w:rPr>
            </w:pPr>
            <w:r w:rsidRPr="00E666F4">
              <w:rPr>
                <w:sz w:val="15"/>
              </w:rPr>
              <w:t xml:space="preserve">Povećan broj postdoktoranada iz inozemstva koji na PBF-u provode bez prekida najmanje šest </w:t>
            </w:r>
          </w:p>
          <w:p w14:paraId="4825ABD7" w14:textId="77777777" w:rsidR="004F1859" w:rsidRPr="00E666F4" w:rsidRDefault="004F1859" w:rsidP="00AA0803">
            <w:pPr>
              <w:spacing w:after="0" w:line="259" w:lineRule="auto"/>
              <w:ind w:left="0" w:right="89" w:firstLine="0"/>
              <w:rPr>
                <w:sz w:val="15"/>
              </w:rPr>
            </w:pPr>
            <w:r w:rsidRPr="00E666F4">
              <w:rPr>
                <w:sz w:val="15"/>
              </w:rPr>
              <w:t>Mjeseci</w:t>
            </w:r>
          </w:p>
          <w:p w14:paraId="683E36DD" w14:textId="77777777" w:rsidR="004F1859" w:rsidRPr="00E666F4" w:rsidRDefault="004F1859" w:rsidP="00AA0803">
            <w:pPr>
              <w:spacing w:after="0" w:line="259" w:lineRule="auto"/>
              <w:ind w:left="0" w:right="89" w:firstLine="0"/>
            </w:pPr>
          </w:p>
        </w:tc>
        <w:tc>
          <w:tcPr>
            <w:tcW w:w="1507" w:type="dxa"/>
            <w:tcBorders>
              <w:top w:val="nil"/>
              <w:left w:val="single" w:sz="4" w:space="0" w:color="000000"/>
              <w:bottom w:val="nil"/>
              <w:right w:val="single" w:sz="4" w:space="0" w:color="000000"/>
            </w:tcBorders>
          </w:tcPr>
          <w:p w14:paraId="35CB9B5F" w14:textId="77777777" w:rsidR="004F1859" w:rsidRPr="00E666F4" w:rsidRDefault="004F1859" w:rsidP="00AA0803">
            <w:pPr>
              <w:spacing w:after="0" w:line="259" w:lineRule="auto"/>
              <w:ind w:left="2" w:firstLine="0"/>
              <w:jc w:val="left"/>
            </w:pPr>
            <w:r w:rsidRPr="00E666F4">
              <w:rPr>
                <w:sz w:val="15"/>
              </w:rPr>
              <w:t xml:space="preserve"> Broj postdoktoranada iz inozemstva koji na PBF-u provode bez prekida najmanje šest mjeseci</w:t>
            </w:r>
          </w:p>
        </w:tc>
        <w:tc>
          <w:tcPr>
            <w:tcW w:w="876" w:type="dxa"/>
            <w:tcBorders>
              <w:top w:val="nil"/>
              <w:left w:val="single" w:sz="4" w:space="0" w:color="000000"/>
              <w:bottom w:val="nil"/>
              <w:right w:val="single" w:sz="4" w:space="0" w:color="000000"/>
            </w:tcBorders>
            <w:vAlign w:val="center"/>
          </w:tcPr>
          <w:p w14:paraId="5F14523E" w14:textId="77777777" w:rsidR="004F1859" w:rsidRPr="00E666F4" w:rsidRDefault="004F1859" w:rsidP="00AA0803">
            <w:pPr>
              <w:spacing w:after="0" w:line="259" w:lineRule="auto"/>
              <w:ind w:left="2" w:firstLine="0"/>
              <w:jc w:val="left"/>
            </w:pPr>
            <w:r w:rsidRPr="00E666F4">
              <w:rPr>
                <w:sz w:val="15"/>
              </w:rPr>
              <w:t xml:space="preserve">broj </w:t>
            </w:r>
          </w:p>
        </w:tc>
        <w:tc>
          <w:tcPr>
            <w:tcW w:w="895" w:type="dxa"/>
            <w:tcBorders>
              <w:top w:val="nil"/>
              <w:left w:val="single" w:sz="4" w:space="0" w:color="000000"/>
              <w:bottom w:val="nil"/>
              <w:right w:val="single" w:sz="4" w:space="0" w:color="000000"/>
            </w:tcBorders>
            <w:vAlign w:val="center"/>
          </w:tcPr>
          <w:p w14:paraId="29A40059" w14:textId="77777777" w:rsidR="004F1859" w:rsidRPr="00E666F4" w:rsidRDefault="004F1859" w:rsidP="00AA0803">
            <w:pPr>
              <w:spacing w:after="0" w:line="259" w:lineRule="auto"/>
              <w:ind w:left="2" w:firstLine="0"/>
              <w:jc w:val="left"/>
            </w:pPr>
            <w:r w:rsidRPr="00E666F4">
              <w:rPr>
                <w:sz w:val="15"/>
              </w:rPr>
              <w:t xml:space="preserve">0 </w:t>
            </w:r>
          </w:p>
        </w:tc>
        <w:tc>
          <w:tcPr>
            <w:tcW w:w="922" w:type="dxa"/>
            <w:tcBorders>
              <w:top w:val="nil"/>
              <w:left w:val="single" w:sz="4" w:space="0" w:color="000000"/>
              <w:bottom w:val="nil"/>
              <w:right w:val="single" w:sz="4" w:space="0" w:color="000000"/>
            </w:tcBorders>
          </w:tcPr>
          <w:p w14:paraId="13AE186C" w14:textId="77777777" w:rsidR="004F1859" w:rsidRPr="00E666F4" w:rsidRDefault="004F1859" w:rsidP="00AA0803">
            <w:pPr>
              <w:spacing w:after="0" w:line="259" w:lineRule="auto"/>
              <w:ind w:left="4" w:firstLine="0"/>
              <w:jc w:val="left"/>
            </w:pPr>
            <w:r w:rsidRPr="00E666F4">
              <w:rPr>
                <w:sz w:val="15"/>
              </w:rPr>
              <w:t xml:space="preserve">Odbor za znanost PBF-a  </w:t>
            </w:r>
          </w:p>
        </w:tc>
        <w:tc>
          <w:tcPr>
            <w:tcW w:w="897" w:type="dxa"/>
            <w:tcBorders>
              <w:top w:val="nil"/>
              <w:left w:val="single" w:sz="4" w:space="0" w:color="000000"/>
              <w:bottom w:val="nil"/>
              <w:right w:val="single" w:sz="3" w:space="0" w:color="000000"/>
            </w:tcBorders>
            <w:vAlign w:val="center"/>
          </w:tcPr>
          <w:p w14:paraId="18EBA2A8" w14:textId="77777777" w:rsidR="004F1859" w:rsidRPr="00E666F4" w:rsidRDefault="004F1859" w:rsidP="00AA0803">
            <w:pPr>
              <w:spacing w:after="0" w:line="259" w:lineRule="auto"/>
              <w:ind w:left="5" w:firstLine="0"/>
              <w:jc w:val="left"/>
              <w:rPr>
                <w:color w:val="auto"/>
              </w:rPr>
            </w:pPr>
            <w:r w:rsidRPr="00E666F4">
              <w:rPr>
                <w:color w:val="auto"/>
                <w:sz w:val="15"/>
              </w:rPr>
              <w:t xml:space="preserve">1 </w:t>
            </w:r>
          </w:p>
        </w:tc>
        <w:tc>
          <w:tcPr>
            <w:tcW w:w="897" w:type="dxa"/>
            <w:tcBorders>
              <w:top w:val="nil"/>
              <w:left w:val="single" w:sz="3" w:space="0" w:color="000000"/>
              <w:bottom w:val="nil"/>
              <w:right w:val="single" w:sz="3" w:space="0" w:color="000000"/>
            </w:tcBorders>
            <w:vAlign w:val="center"/>
          </w:tcPr>
          <w:p w14:paraId="22CBBC15" w14:textId="77777777" w:rsidR="004F1859" w:rsidRPr="00E666F4" w:rsidRDefault="004F1859" w:rsidP="00AA0803">
            <w:pPr>
              <w:spacing w:after="0" w:line="259" w:lineRule="auto"/>
              <w:ind w:left="5" w:firstLine="0"/>
              <w:jc w:val="left"/>
              <w:rPr>
                <w:color w:val="auto"/>
              </w:rPr>
            </w:pPr>
            <w:r w:rsidRPr="00E666F4">
              <w:rPr>
                <w:color w:val="auto"/>
                <w:sz w:val="15"/>
              </w:rPr>
              <w:t xml:space="preserve">2 </w:t>
            </w:r>
          </w:p>
        </w:tc>
        <w:tc>
          <w:tcPr>
            <w:tcW w:w="892" w:type="dxa"/>
            <w:tcBorders>
              <w:top w:val="nil"/>
              <w:left w:val="single" w:sz="3" w:space="0" w:color="000000"/>
              <w:bottom w:val="nil"/>
              <w:right w:val="single" w:sz="4" w:space="0" w:color="000000"/>
            </w:tcBorders>
            <w:vAlign w:val="center"/>
          </w:tcPr>
          <w:p w14:paraId="7CFB3C2E" w14:textId="77777777" w:rsidR="004F1859" w:rsidRPr="00E666F4" w:rsidRDefault="004F1859" w:rsidP="00AA0803">
            <w:pPr>
              <w:spacing w:after="0" w:line="259" w:lineRule="auto"/>
              <w:ind w:left="3" w:firstLine="0"/>
              <w:jc w:val="left"/>
              <w:rPr>
                <w:color w:val="auto"/>
              </w:rPr>
            </w:pPr>
            <w:r w:rsidRPr="00E666F4">
              <w:rPr>
                <w:color w:val="auto"/>
                <w:sz w:val="15"/>
              </w:rPr>
              <w:t xml:space="preserve">2 </w:t>
            </w:r>
          </w:p>
        </w:tc>
      </w:tr>
      <w:tr w:rsidR="004F1859" w:rsidRPr="00E666F4" w14:paraId="36599C88" w14:textId="77777777" w:rsidTr="00AA0803">
        <w:trPr>
          <w:trHeight w:val="1009"/>
        </w:trPr>
        <w:tc>
          <w:tcPr>
            <w:tcW w:w="1543" w:type="dxa"/>
            <w:tcBorders>
              <w:top w:val="nil"/>
              <w:left w:val="single" w:sz="4" w:space="0" w:color="000000"/>
              <w:bottom w:val="nil"/>
              <w:right w:val="single" w:sz="4" w:space="0" w:color="000000"/>
            </w:tcBorders>
          </w:tcPr>
          <w:p w14:paraId="4446048C" w14:textId="77777777" w:rsidR="004F1859" w:rsidRPr="00E666F4" w:rsidRDefault="004F1859" w:rsidP="00AA0803">
            <w:pPr>
              <w:spacing w:after="0" w:line="259" w:lineRule="auto"/>
              <w:ind w:left="0" w:firstLine="0"/>
              <w:jc w:val="left"/>
            </w:pPr>
            <w:r w:rsidRPr="00E666F4">
              <w:rPr>
                <w:sz w:val="15"/>
              </w:rPr>
              <w:t xml:space="preserve">Povećan broj objavljenih radova indeksiranih u Web of Science </w:t>
            </w:r>
          </w:p>
        </w:tc>
        <w:tc>
          <w:tcPr>
            <w:tcW w:w="1507" w:type="dxa"/>
            <w:tcBorders>
              <w:top w:val="nil"/>
              <w:left w:val="single" w:sz="4" w:space="0" w:color="000000"/>
              <w:bottom w:val="nil"/>
              <w:right w:val="single" w:sz="4" w:space="0" w:color="000000"/>
            </w:tcBorders>
            <w:vAlign w:val="center"/>
          </w:tcPr>
          <w:p w14:paraId="4D294B52" w14:textId="77777777" w:rsidR="004F1859" w:rsidRPr="00E666F4" w:rsidRDefault="004F1859" w:rsidP="00AA0803">
            <w:pPr>
              <w:spacing w:after="0" w:line="259" w:lineRule="auto"/>
              <w:ind w:left="0" w:firstLine="0"/>
              <w:jc w:val="left"/>
            </w:pPr>
            <w:r w:rsidRPr="00E666F4">
              <w:rPr>
                <w:sz w:val="15"/>
              </w:rPr>
              <w:t xml:space="preserve"> Broj objavljenih </w:t>
            </w:r>
          </w:p>
          <w:p w14:paraId="443B682C" w14:textId="77777777" w:rsidR="004F1859" w:rsidRPr="00E666F4" w:rsidRDefault="004F1859" w:rsidP="00AA0803">
            <w:pPr>
              <w:spacing w:after="0" w:line="259" w:lineRule="auto"/>
              <w:ind w:left="0" w:firstLine="0"/>
              <w:jc w:val="left"/>
            </w:pPr>
            <w:r w:rsidRPr="00E666F4">
              <w:rPr>
                <w:sz w:val="15"/>
              </w:rPr>
              <w:t xml:space="preserve">radova indeksiranih u </w:t>
            </w:r>
          </w:p>
          <w:p w14:paraId="36184297" w14:textId="77777777" w:rsidR="004F1859" w:rsidRPr="00E666F4" w:rsidRDefault="004F1859" w:rsidP="00AA0803">
            <w:pPr>
              <w:spacing w:after="0" w:line="259" w:lineRule="auto"/>
              <w:ind w:left="0" w:firstLine="0"/>
              <w:jc w:val="left"/>
            </w:pPr>
            <w:r w:rsidRPr="00E666F4">
              <w:rPr>
                <w:sz w:val="15"/>
              </w:rPr>
              <w:t xml:space="preserve">WoS-u </w:t>
            </w:r>
          </w:p>
        </w:tc>
        <w:tc>
          <w:tcPr>
            <w:tcW w:w="876" w:type="dxa"/>
            <w:tcBorders>
              <w:top w:val="nil"/>
              <w:left w:val="single" w:sz="4" w:space="0" w:color="000000"/>
              <w:bottom w:val="nil"/>
              <w:right w:val="single" w:sz="4" w:space="0" w:color="000000"/>
            </w:tcBorders>
            <w:vAlign w:val="center"/>
          </w:tcPr>
          <w:p w14:paraId="5BBF7631" w14:textId="77777777" w:rsidR="004F1859" w:rsidRPr="00E666F4" w:rsidRDefault="004F1859" w:rsidP="00AA0803">
            <w:pPr>
              <w:spacing w:after="0" w:line="259" w:lineRule="auto"/>
              <w:ind w:left="0" w:firstLine="0"/>
              <w:jc w:val="left"/>
            </w:pPr>
            <w:r w:rsidRPr="00E666F4">
              <w:rPr>
                <w:sz w:val="15"/>
              </w:rPr>
              <w:t xml:space="preserve">broj </w:t>
            </w:r>
          </w:p>
        </w:tc>
        <w:tc>
          <w:tcPr>
            <w:tcW w:w="895" w:type="dxa"/>
            <w:tcBorders>
              <w:top w:val="nil"/>
              <w:left w:val="single" w:sz="4" w:space="0" w:color="000000"/>
              <w:bottom w:val="nil"/>
              <w:right w:val="single" w:sz="4" w:space="0" w:color="000000"/>
            </w:tcBorders>
          </w:tcPr>
          <w:p w14:paraId="5B261FC0" w14:textId="77777777" w:rsidR="004F1859" w:rsidRPr="00E666F4" w:rsidRDefault="004F1859" w:rsidP="00AA0803">
            <w:pPr>
              <w:spacing w:after="0" w:line="259" w:lineRule="auto"/>
              <w:ind w:left="0" w:firstLine="0"/>
              <w:jc w:val="left"/>
              <w:rPr>
                <w:color w:val="FF0000"/>
                <w:sz w:val="15"/>
              </w:rPr>
            </w:pPr>
          </w:p>
          <w:p w14:paraId="609CDC71" w14:textId="77777777" w:rsidR="004F1859" w:rsidRPr="00E666F4" w:rsidRDefault="004F1859" w:rsidP="00AA0803">
            <w:pPr>
              <w:spacing w:after="0" w:line="259" w:lineRule="auto"/>
              <w:ind w:left="0" w:firstLine="0"/>
              <w:jc w:val="left"/>
              <w:rPr>
                <w:color w:val="FF0000"/>
                <w:sz w:val="15"/>
              </w:rPr>
            </w:pPr>
          </w:p>
          <w:p w14:paraId="7CC1D721" w14:textId="77777777" w:rsidR="004F1859" w:rsidRPr="00E666F4" w:rsidRDefault="004F1859" w:rsidP="00AA0803">
            <w:pPr>
              <w:spacing w:after="0" w:line="259" w:lineRule="auto"/>
              <w:ind w:left="0" w:firstLine="0"/>
              <w:jc w:val="left"/>
              <w:rPr>
                <w:color w:val="FF0000"/>
              </w:rPr>
            </w:pPr>
            <w:r w:rsidRPr="00E666F4">
              <w:rPr>
                <w:color w:val="auto"/>
                <w:sz w:val="15"/>
              </w:rPr>
              <w:t>159</w:t>
            </w:r>
            <w:r w:rsidRPr="00E666F4">
              <w:rPr>
                <w:color w:val="FF0000"/>
                <w:sz w:val="15"/>
              </w:rPr>
              <w:t xml:space="preserve"> </w:t>
            </w:r>
          </w:p>
        </w:tc>
        <w:tc>
          <w:tcPr>
            <w:tcW w:w="922" w:type="dxa"/>
            <w:tcBorders>
              <w:top w:val="nil"/>
              <w:left w:val="single" w:sz="4" w:space="0" w:color="000000"/>
              <w:bottom w:val="nil"/>
              <w:right w:val="single" w:sz="4" w:space="0" w:color="000000"/>
            </w:tcBorders>
            <w:vAlign w:val="center"/>
          </w:tcPr>
          <w:p w14:paraId="33670566" w14:textId="77777777" w:rsidR="004F1859" w:rsidRPr="00E666F4" w:rsidRDefault="004F1859" w:rsidP="00AA0803">
            <w:pPr>
              <w:spacing w:after="0" w:line="259" w:lineRule="auto"/>
              <w:ind w:left="2" w:firstLine="0"/>
              <w:jc w:val="left"/>
              <w:rPr>
                <w:color w:val="FF0000"/>
              </w:rPr>
            </w:pPr>
            <w:r w:rsidRPr="00E666F4">
              <w:rPr>
                <w:color w:val="auto"/>
                <w:sz w:val="15"/>
              </w:rPr>
              <w:t xml:space="preserve">Odbor za znanost PBF-a  </w:t>
            </w:r>
          </w:p>
        </w:tc>
        <w:tc>
          <w:tcPr>
            <w:tcW w:w="897" w:type="dxa"/>
            <w:tcBorders>
              <w:top w:val="nil"/>
              <w:left w:val="single" w:sz="4" w:space="0" w:color="000000"/>
              <w:bottom w:val="nil"/>
              <w:right w:val="single" w:sz="3" w:space="0" w:color="000000"/>
            </w:tcBorders>
            <w:vAlign w:val="center"/>
          </w:tcPr>
          <w:p w14:paraId="1246F000" w14:textId="77777777" w:rsidR="004F1859" w:rsidRPr="00E666F4" w:rsidRDefault="004F1859" w:rsidP="00AA0803">
            <w:pPr>
              <w:spacing w:after="0" w:line="259" w:lineRule="auto"/>
              <w:ind w:left="2" w:firstLine="0"/>
              <w:jc w:val="left"/>
              <w:rPr>
                <w:color w:val="auto"/>
              </w:rPr>
            </w:pPr>
            <w:r w:rsidRPr="00E666F4">
              <w:rPr>
                <w:color w:val="auto"/>
                <w:sz w:val="15"/>
              </w:rPr>
              <w:t>150</w:t>
            </w:r>
          </w:p>
        </w:tc>
        <w:tc>
          <w:tcPr>
            <w:tcW w:w="897" w:type="dxa"/>
            <w:tcBorders>
              <w:top w:val="nil"/>
              <w:left w:val="single" w:sz="3" w:space="0" w:color="000000"/>
              <w:bottom w:val="nil"/>
              <w:right w:val="single" w:sz="3" w:space="0" w:color="000000"/>
            </w:tcBorders>
            <w:vAlign w:val="center"/>
          </w:tcPr>
          <w:p w14:paraId="4671F097" w14:textId="77777777" w:rsidR="004F1859" w:rsidRPr="00E666F4" w:rsidRDefault="004F1859" w:rsidP="00AA0803">
            <w:pPr>
              <w:spacing w:after="0" w:line="259" w:lineRule="auto"/>
              <w:ind w:left="4" w:firstLine="0"/>
              <w:jc w:val="left"/>
              <w:rPr>
                <w:color w:val="auto"/>
              </w:rPr>
            </w:pPr>
            <w:r w:rsidRPr="00E666F4">
              <w:rPr>
                <w:color w:val="auto"/>
                <w:sz w:val="15"/>
              </w:rPr>
              <w:t>150</w:t>
            </w:r>
          </w:p>
        </w:tc>
        <w:tc>
          <w:tcPr>
            <w:tcW w:w="892" w:type="dxa"/>
            <w:tcBorders>
              <w:top w:val="nil"/>
              <w:left w:val="single" w:sz="3" w:space="0" w:color="000000"/>
              <w:bottom w:val="nil"/>
              <w:right w:val="single" w:sz="4" w:space="0" w:color="000000"/>
            </w:tcBorders>
            <w:vAlign w:val="center"/>
          </w:tcPr>
          <w:p w14:paraId="1C279A5D" w14:textId="77777777" w:rsidR="004F1859" w:rsidRPr="00E666F4" w:rsidRDefault="004F1859" w:rsidP="00AA0803">
            <w:pPr>
              <w:spacing w:after="0" w:line="259" w:lineRule="auto"/>
              <w:ind w:left="1" w:firstLine="0"/>
              <w:jc w:val="left"/>
              <w:rPr>
                <w:color w:val="auto"/>
              </w:rPr>
            </w:pPr>
            <w:r w:rsidRPr="00E666F4">
              <w:rPr>
                <w:color w:val="auto"/>
                <w:sz w:val="15"/>
              </w:rPr>
              <w:t>155</w:t>
            </w:r>
          </w:p>
        </w:tc>
      </w:tr>
      <w:tr w:rsidR="004F1859" w:rsidRPr="00E666F4" w14:paraId="2C37D5E6" w14:textId="77777777" w:rsidTr="00AA0803">
        <w:trPr>
          <w:trHeight w:val="1514"/>
        </w:trPr>
        <w:tc>
          <w:tcPr>
            <w:tcW w:w="1543" w:type="dxa"/>
            <w:tcBorders>
              <w:top w:val="nil"/>
              <w:left w:val="single" w:sz="4" w:space="0" w:color="000000"/>
              <w:bottom w:val="nil"/>
              <w:right w:val="single" w:sz="4" w:space="0" w:color="000000"/>
            </w:tcBorders>
            <w:vAlign w:val="center"/>
          </w:tcPr>
          <w:p w14:paraId="26D6D078" w14:textId="77777777" w:rsidR="004F1859" w:rsidRPr="00E666F4" w:rsidRDefault="004F1859" w:rsidP="00AA0803">
            <w:pPr>
              <w:spacing w:after="0" w:line="259" w:lineRule="auto"/>
              <w:ind w:left="0" w:firstLine="0"/>
              <w:jc w:val="left"/>
            </w:pPr>
            <w:r w:rsidRPr="00E666F4">
              <w:rPr>
                <w:sz w:val="15"/>
              </w:rPr>
              <w:t xml:space="preserve">Povećan broj odobrenih međunarodnih projekata </w:t>
            </w:r>
          </w:p>
        </w:tc>
        <w:tc>
          <w:tcPr>
            <w:tcW w:w="1507" w:type="dxa"/>
            <w:tcBorders>
              <w:top w:val="nil"/>
              <w:left w:val="single" w:sz="4" w:space="0" w:color="000000"/>
              <w:bottom w:val="nil"/>
              <w:right w:val="single" w:sz="4" w:space="0" w:color="000000"/>
            </w:tcBorders>
            <w:vAlign w:val="center"/>
          </w:tcPr>
          <w:p w14:paraId="1A0854E0" w14:textId="77777777" w:rsidR="004F1859" w:rsidRPr="00E666F4" w:rsidRDefault="004F1859" w:rsidP="00AA0803">
            <w:pPr>
              <w:spacing w:after="2" w:line="237" w:lineRule="auto"/>
              <w:ind w:left="0" w:firstLine="0"/>
              <w:jc w:val="left"/>
            </w:pPr>
            <w:r w:rsidRPr="00E666F4">
              <w:rPr>
                <w:sz w:val="15"/>
              </w:rPr>
              <w:t xml:space="preserve">Broj odobrenih međunarodnih </w:t>
            </w:r>
          </w:p>
          <w:p w14:paraId="4CACE194" w14:textId="77777777" w:rsidR="004F1859" w:rsidRPr="00E666F4" w:rsidRDefault="004F1859" w:rsidP="00AA0803">
            <w:pPr>
              <w:spacing w:after="0" w:line="259" w:lineRule="auto"/>
              <w:ind w:left="0" w:firstLine="0"/>
              <w:jc w:val="left"/>
            </w:pPr>
            <w:r w:rsidRPr="00E666F4">
              <w:rPr>
                <w:sz w:val="15"/>
              </w:rPr>
              <w:t xml:space="preserve">projekata (u tijeku) </w:t>
            </w:r>
          </w:p>
        </w:tc>
        <w:tc>
          <w:tcPr>
            <w:tcW w:w="876" w:type="dxa"/>
            <w:tcBorders>
              <w:top w:val="nil"/>
              <w:left w:val="single" w:sz="4" w:space="0" w:color="000000"/>
              <w:bottom w:val="nil"/>
              <w:right w:val="single" w:sz="4" w:space="0" w:color="000000"/>
            </w:tcBorders>
            <w:vAlign w:val="center"/>
          </w:tcPr>
          <w:p w14:paraId="1F56BA31" w14:textId="77777777" w:rsidR="004F1859" w:rsidRPr="00E666F4" w:rsidRDefault="004F1859" w:rsidP="00AA0803">
            <w:pPr>
              <w:spacing w:after="0" w:line="259" w:lineRule="auto"/>
              <w:ind w:left="0" w:firstLine="0"/>
              <w:jc w:val="left"/>
            </w:pPr>
            <w:r w:rsidRPr="00E666F4">
              <w:rPr>
                <w:sz w:val="15"/>
              </w:rPr>
              <w:t xml:space="preserve">broj </w:t>
            </w:r>
          </w:p>
        </w:tc>
        <w:tc>
          <w:tcPr>
            <w:tcW w:w="895" w:type="dxa"/>
            <w:tcBorders>
              <w:top w:val="nil"/>
              <w:left w:val="single" w:sz="4" w:space="0" w:color="000000"/>
              <w:bottom w:val="nil"/>
              <w:right w:val="single" w:sz="4" w:space="0" w:color="000000"/>
            </w:tcBorders>
            <w:vAlign w:val="center"/>
          </w:tcPr>
          <w:p w14:paraId="5D31B1F5" w14:textId="77777777" w:rsidR="004F1859" w:rsidRPr="00E666F4" w:rsidRDefault="004F1859" w:rsidP="00AA0803">
            <w:pPr>
              <w:spacing w:after="0" w:line="259" w:lineRule="auto"/>
              <w:ind w:left="0" w:firstLine="0"/>
              <w:jc w:val="left"/>
            </w:pPr>
            <w:r w:rsidRPr="00E666F4">
              <w:rPr>
                <w:sz w:val="15"/>
              </w:rPr>
              <w:t>19</w:t>
            </w:r>
          </w:p>
        </w:tc>
        <w:tc>
          <w:tcPr>
            <w:tcW w:w="922" w:type="dxa"/>
            <w:tcBorders>
              <w:top w:val="nil"/>
              <w:left w:val="single" w:sz="4" w:space="0" w:color="000000"/>
              <w:bottom w:val="nil"/>
              <w:right w:val="single" w:sz="4" w:space="0" w:color="000000"/>
            </w:tcBorders>
          </w:tcPr>
          <w:p w14:paraId="5684DAC5" w14:textId="77777777" w:rsidR="004F1859" w:rsidRPr="00E666F4" w:rsidRDefault="004F1859" w:rsidP="00AA0803">
            <w:pPr>
              <w:spacing w:after="0" w:line="239" w:lineRule="auto"/>
              <w:ind w:left="2" w:firstLine="0"/>
              <w:jc w:val="left"/>
            </w:pPr>
            <w:r w:rsidRPr="00E666F4">
              <w:rPr>
                <w:sz w:val="15"/>
              </w:rPr>
              <w:t xml:space="preserve">Odbor za znanost PBF-a/Ured za projekte/Ur ed za </w:t>
            </w:r>
          </w:p>
          <w:p w14:paraId="41C99E71" w14:textId="77777777" w:rsidR="004F1859" w:rsidRPr="00E666F4" w:rsidRDefault="004F1859" w:rsidP="00AA0803">
            <w:pPr>
              <w:spacing w:after="0" w:line="259" w:lineRule="auto"/>
              <w:ind w:left="2" w:firstLine="0"/>
              <w:jc w:val="left"/>
            </w:pPr>
            <w:r w:rsidRPr="00E666F4">
              <w:rPr>
                <w:sz w:val="15"/>
              </w:rPr>
              <w:t>međunarod</w:t>
            </w:r>
          </w:p>
          <w:p w14:paraId="6ED03DF3" w14:textId="77777777" w:rsidR="004F1859" w:rsidRPr="00E666F4" w:rsidRDefault="004F1859" w:rsidP="00AA0803">
            <w:pPr>
              <w:spacing w:after="0" w:line="259" w:lineRule="auto"/>
              <w:ind w:left="2" w:firstLine="0"/>
              <w:jc w:val="left"/>
            </w:pPr>
            <w:r w:rsidRPr="00E666F4">
              <w:rPr>
                <w:sz w:val="15"/>
              </w:rPr>
              <w:t xml:space="preserve">nu suradnju </w:t>
            </w:r>
          </w:p>
        </w:tc>
        <w:tc>
          <w:tcPr>
            <w:tcW w:w="897" w:type="dxa"/>
            <w:tcBorders>
              <w:top w:val="nil"/>
              <w:left w:val="single" w:sz="4" w:space="0" w:color="000000"/>
              <w:bottom w:val="nil"/>
              <w:right w:val="single" w:sz="3" w:space="0" w:color="000000"/>
            </w:tcBorders>
            <w:vAlign w:val="center"/>
          </w:tcPr>
          <w:p w14:paraId="45E57881" w14:textId="77777777" w:rsidR="004F1859" w:rsidRPr="00E666F4" w:rsidRDefault="004F1859" w:rsidP="00AA0803">
            <w:pPr>
              <w:spacing w:after="0" w:line="259" w:lineRule="auto"/>
              <w:ind w:left="2" w:firstLine="0"/>
              <w:jc w:val="left"/>
              <w:rPr>
                <w:color w:val="auto"/>
              </w:rPr>
            </w:pPr>
            <w:r w:rsidRPr="00E666F4">
              <w:rPr>
                <w:color w:val="auto"/>
                <w:sz w:val="15"/>
              </w:rPr>
              <w:t>12</w:t>
            </w:r>
          </w:p>
        </w:tc>
        <w:tc>
          <w:tcPr>
            <w:tcW w:w="897" w:type="dxa"/>
            <w:tcBorders>
              <w:top w:val="nil"/>
              <w:left w:val="single" w:sz="3" w:space="0" w:color="000000"/>
              <w:bottom w:val="nil"/>
              <w:right w:val="single" w:sz="3" w:space="0" w:color="000000"/>
            </w:tcBorders>
            <w:vAlign w:val="center"/>
          </w:tcPr>
          <w:p w14:paraId="0F4CD5FE" w14:textId="77777777" w:rsidR="004F1859" w:rsidRPr="00E666F4" w:rsidRDefault="004F1859" w:rsidP="00AA0803">
            <w:pPr>
              <w:spacing w:after="0" w:line="259" w:lineRule="auto"/>
              <w:ind w:left="4" w:firstLine="0"/>
              <w:jc w:val="left"/>
              <w:rPr>
                <w:color w:val="auto"/>
              </w:rPr>
            </w:pPr>
            <w:r w:rsidRPr="00E666F4">
              <w:rPr>
                <w:color w:val="auto"/>
                <w:sz w:val="15"/>
              </w:rPr>
              <w:t>8</w:t>
            </w:r>
          </w:p>
        </w:tc>
        <w:tc>
          <w:tcPr>
            <w:tcW w:w="892" w:type="dxa"/>
            <w:tcBorders>
              <w:top w:val="nil"/>
              <w:left w:val="single" w:sz="3" w:space="0" w:color="000000"/>
              <w:bottom w:val="nil"/>
              <w:right w:val="single" w:sz="4" w:space="0" w:color="000000"/>
            </w:tcBorders>
            <w:vAlign w:val="center"/>
          </w:tcPr>
          <w:p w14:paraId="11BA1EAF" w14:textId="77777777" w:rsidR="004F1859" w:rsidRPr="00E666F4" w:rsidRDefault="004F1859" w:rsidP="00AA0803">
            <w:pPr>
              <w:spacing w:after="0" w:line="259" w:lineRule="auto"/>
              <w:ind w:left="1" w:firstLine="0"/>
              <w:jc w:val="left"/>
              <w:rPr>
                <w:color w:val="auto"/>
              </w:rPr>
            </w:pPr>
            <w:r w:rsidRPr="00E666F4">
              <w:rPr>
                <w:color w:val="auto"/>
                <w:sz w:val="15"/>
              </w:rPr>
              <w:t>3</w:t>
            </w:r>
          </w:p>
        </w:tc>
      </w:tr>
      <w:tr w:rsidR="004F1859" w:rsidRPr="00E666F4" w14:paraId="344AD511" w14:textId="77777777" w:rsidTr="00AA0803">
        <w:trPr>
          <w:trHeight w:val="874"/>
        </w:trPr>
        <w:tc>
          <w:tcPr>
            <w:tcW w:w="1543" w:type="dxa"/>
            <w:tcBorders>
              <w:top w:val="nil"/>
              <w:left w:val="single" w:sz="4" w:space="0" w:color="000000"/>
              <w:bottom w:val="nil"/>
              <w:right w:val="single" w:sz="4" w:space="0" w:color="000000"/>
            </w:tcBorders>
          </w:tcPr>
          <w:p w14:paraId="7515A67A" w14:textId="77777777" w:rsidR="004F1859" w:rsidRPr="00E666F4" w:rsidRDefault="004F1859" w:rsidP="00AA0803">
            <w:pPr>
              <w:spacing w:after="0" w:line="259" w:lineRule="auto"/>
              <w:ind w:left="0" w:firstLine="0"/>
              <w:jc w:val="left"/>
            </w:pPr>
            <w:r w:rsidRPr="00E666F4">
              <w:rPr>
                <w:sz w:val="15"/>
              </w:rPr>
              <w:t xml:space="preserve"> Povećan broj odobrenih nacionalnih projekata </w:t>
            </w:r>
          </w:p>
        </w:tc>
        <w:tc>
          <w:tcPr>
            <w:tcW w:w="1507" w:type="dxa"/>
            <w:tcBorders>
              <w:top w:val="nil"/>
              <w:left w:val="single" w:sz="4" w:space="0" w:color="000000"/>
              <w:bottom w:val="nil"/>
              <w:right w:val="single" w:sz="4" w:space="0" w:color="000000"/>
            </w:tcBorders>
            <w:vAlign w:val="center"/>
          </w:tcPr>
          <w:p w14:paraId="5AA092ED" w14:textId="77777777" w:rsidR="004F1859" w:rsidRPr="00E666F4" w:rsidRDefault="004F1859" w:rsidP="00AA0803">
            <w:pPr>
              <w:spacing w:after="2" w:line="237" w:lineRule="auto"/>
              <w:ind w:left="0" w:firstLine="0"/>
              <w:jc w:val="left"/>
            </w:pPr>
            <w:r w:rsidRPr="00E666F4">
              <w:rPr>
                <w:sz w:val="15"/>
              </w:rPr>
              <w:t xml:space="preserve">Broj odobrenih nacionalnih projekata </w:t>
            </w:r>
          </w:p>
          <w:p w14:paraId="5D316AA2" w14:textId="77777777" w:rsidR="004F1859" w:rsidRPr="00E666F4" w:rsidRDefault="004F1859" w:rsidP="00AA0803">
            <w:pPr>
              <w:spacing w:after="0" w:line="259" w:lineRule="auto"/>
              <w:ind w:left="0" w:firstLine="0"/>
              <w:jc w:val="left"/>
            </w:pPr>
            <w:r w:rsidRPr="00E666F4">
              <w:rPr>
                <w:sz w:val="15"/>
              </w:rPr>
              <w:t xml:space="preserve">(u tijeku) </w:t>
            </w:r>
          </w:p>
        </w:tc>
        <w:tc>
          <w:tcPr>
            <w:tcW w:w="876" w:type="dxa"/>
            <w:tcBorders>
              <w:top w:val="nil"/>
              <w:left w:val="single" w:sz="4" w:space="0" w:color="000000"/>
              <w:bottom w:val="nil"/>
              <w:right w:val="single" w:sz="4" w:space="0" w:color="000000"/>
            </w:tcBorders>
            <w:vAlign w:val="center"/>
          </w:tcPr>
          <w:p w14:paraId="4BD4AF34" w14:textId="77777777" w:rsidR="004F1859" w:rsidRPr="00E666F4" w:rsidRDefault="004F1859" w:rsidP="00AA0803">
            <w:pPr>
              <w:spacing w:after="0" w:line="259" w:lineRule="auto"/>
              <w:ind w:left="0" w:firstLine="0"/>
              <w:jc w:val="left"/>
            </w:pPr>
            <w:r w:rsidRPr="00E666F4">
              <w:rPr>
                <w:sz w:val="15"/>
              </w:rPr>
              <w:t xml:space="preserve">Broj </w:t>
            </w:r>
          </w:p>
        </w:tc>
        <w:tc>
          <w:tcPr>
            <w:tcW w:w="895" w:type="dxa"/>
            <w:tcBorders>
              <w:top w:val="nil"/>
              <w:left w:val="single" w:sz="4" w:space="0" w:color="000000"/>
              <w:bottom w:val="nil"/>
              <w:right w:val="single" w:sz="4" w:space="0" w:color="000000"/>
            </w:tcBorders>
            <w:vAlign w:val="center"/>
          </w:tcPr>
          <w:p w14:paraId="39523C60" w14:textId="77777777" w:rsidR="004F1859" w:rsidRPr="00E666F4" w:rsidRDefault="004F1859" w:rsidP="00AA0803">
            <w:pPr>
              <w:spacing w:after="0" w:line="259" w:lineRule="auto"/>
              <w:ind w:left="0" w:firstLine="0"/>
              <w:jc w:val="left"/>
              <w:rPr>
                <w:color w:val="auto"/>
              </w:rPr>
            </w:pPr>
            <w:r w:rsidRPr="00E666F4">
              <w:rPr>
                <w:color w:val="auto"/>
                <w:sz w:val="15"/>
              </w:rPr>
              <w:t>33</w:t>
            </w:r>
          </w:p>
        </w:tc>
        <w:tc>
          <w:tcPr>
            <w:tcW w:w="922" w:type="dxa"/>
            <w:tcBorders>
              <w:top w:val="nil"/>
              <w:left w:val="single" w:sz="4" w:space="0" w:color="000000"/>
              <w:bottom w:val="nil"/>
              <w:right w:val="single" w:sz="4" w:space="0" w:color="000000"/>
            </w:tcBorders>
          </w:tcPr>
          <w:p w14:paraId="22E30A97" w14:textId="77777777" w:rsidR="004F1859" w:rsidRPr="00E666F4" w:rsidRDefault="004F1859" w:rsidP="00AA0803">
            <w:pPr>
              <w:spacing w:after="0" w:line="259" w:lineRule="auto"/>
              <w:ind w:left="2" w:firstLine="0"/>
              <w:jc w:val="left"/>
              <w:rPr>
                <w:color w:val="auto"/>
              </w:rPr>
            </w:pPr>
            <w:r w:rsidRPr="00E666F4">
              <w:rPr>
                <w:color w:val="auto"/>
                <w:sz w:val="15"/>
              </w:rPr>
              <w:t xml:space="preserve">Odbor za znanost PBF-a/Ured za projekte </w:t>
            </w:r>
          </w:p>
        </w:tc>
        <w:tc>
          <w:tcPr>
            <w:tcW w:w="897" w:type="dxa"/>
            <w:tcBorders>
              <w:top w:val="nil"/>
              <w:left w:val="single" w:sz="4" w:space="0" w:color="000000"/>
              <w:bottom w:val="nil"/>
              <w:right w:val="single" w:sz="3" w:space="0" w:color="000000"/>
            </w:tcBorders>
            <w:vAlign w:val="center"/>
          </w:tcPr>
          <w:p w14:paraId="7B1A02EA" w14:textId="77777777" w:rsidR="004F1859" w:rsidRPr="00E666F4" w:rsidRDefault="004F1859" w:rsidP="00AA0803">
            <w:pPr>
              <w:spacing w:after="0" w:line="259" w:lineRule="auto"/>
              <w:ind w:left="2" w:firstLine="0"/>
              <w:jc w:val="left"/>
              <w:rPr>
                <w:color w:val="auto"/>
              </w:rPr>
            </w:pPr>
            <w:r w:rsidRPr="00E666F4">
              <w:rPr>
                <w:color w:val="auto"/>
                <w:sz w:val="15"/>
              </w:rPr>
              <w:t>21</w:t>
            </w:r>
          </w:p>
        </w:tc>
        <w:tc>
          <w:tcPr>
            <w:tcW w:w="897" w:type="dxa"/>
            <w:tcBorders>
              <w:top w:val="nil"/>
              <w:left w:val="single" w:sz="3" w:space="0" w:color="000000"/>
              <w:bottom w:val="nil"/>
              <w:right w:val="single" w:sz="3" w:space="0" w:color="000000"/>
            </w:tcBorders>
            <w:vAlign w:val="center"/>
          </w:tcPr>
          <w:p w14:paraId="2FEED6D3" w14:textId="77777777" w:rsidR="004F1859" w:rsidRPr="00E666F4" w:rsidRDefault="004F1859" w:rsidP="00AA0803">
            <w:pPr>
              <w:spacing w:after="0" w:line="259" w:lineRule="auto"/>
              <w:ind w:left="4" w:firstLine="0"/>
              <w:jc w:val="left"/>
              <w:rPr>
                <w:color w:val="auto"/>
              </w:rPr>
            </w:pPr>
            <w:r w:rsidRPr="00E666F4">
              <w:rPr>
                <w:color w:val="auto"/>
                <w:sz w:val="15"/>
              </w:rPr>
              <w:t>9</w:t>
            </w:r>
          </w:p>
        </w:tc>
        <w:tc>
          <w:tcPr>
            <w:tcW w:w="892" w:type="dxa"/>
            <w:tcBorders>
              <w:top w:val="nil"/>
              <w:left w:val="single" w:sz="3" w:space="0" w:color="000000"/>
              <w:bottom w:val="nil"/>
              <w:right w:val="single" w:sz="4" w:space="0" w:color="000000"/>
            </w:tcBorders>
            <w:vAlign w:val="center"/>
          </w:tcPr>
          <w:p w14:paraId="78B43464" w14:textId="77777777" w:rsidR="004F1859" w:rsidRPr="00E666F4" w:rsidRDefault="004F1859" w:rsidP="00AA0803">
            <w:pPr>
              <w:spacing w:after="0" w:line="259" w:lineRule="auto"/>
              <w:ind w:left="1" w:firstLine="0"/>
              <w:jc w:val="left"/>
              <w:rPr>
                <w:color w:val="auto"/>
              </w:rPr>
            </w:pPr>
            <w:r w:rsidRPr="00E666F4">
              <w:rPr>
                <w:color w:val="auto"/>
                <w:sz w:val="15"/>
              </w:rPr>
              <w:t xml:space="preserve">2 </w:t>
            </w:r>
          </w:p>
        </w:tc>
      </w:tr>
      <w:tr w:rsidR="004F1859" w:rsidRPr="00E666F4" w14:paraId="6FDD88B9" w14:textId="77777777" w:rsidTr="00AA0803">
        <w:trPr>
          <w:trHeight w:val="910"/>
        </w:trPr>
        <w:tc>
          <w:tcPr>
            <w:tcW w:w="1543" w:type="dxa"/>
            <w:tcBorders>
              <w:top w:val="nil"/>
              <w:left w:val="single" w:sz="4" w:space="0" w:color="000000"/>
              <w:bottom w:val="single" w:sz="4" w:space="0" w:color="000000"/>
              <w:right w:val="single" w:sz="4" w:space="0" w:color="000000"/>
            </w:tcBorders>
            <w:vAlign w:val="center"/>
          </w:tcPr>
          <w:p w14:paraId="35DCC704" w14:textId="77777777" w:rsidR="004F1859" w:rsidRPr="00E666F4" w:rsidRDefault="004F1859" w:rsidP="00AA0803">
            <w:pPr>
              <w:spacing w:after="0" w:line="259" w:lineRule="auto"/>
              <w:ind w:left="0" w:firstLine="0"/>
              <w:jc w:val="left"/>
            </w:pPr>
            <w:r w:rsidRPr="00E666F4">
              <w:rPr>
                <w:sz w:val="15"/>
              </w:rPr>
              <w:t xml:space="preserve">Povećan broj radova proizišlih iz međunarodne suradnje </w:t>
            </w:r>
          </w:p>
        </w:tc>
        <w:tc>
          <w:tcPr>
            <w:tcW w:w="1507" w:type="dxa"/>
            <w:tcBorders>
              <w:top w:val="nil"/>
              <w:left w:val="single" w:sz="4" w:space="0" w:color="000000"/>
              <w:bottom w:val="single" w:sz="4" w:space="0" w:color="000000"/>
              <w:right w:val="single" w:sz="4" w:space="0" w:color="000000"/>
            </w:tcBorders>
            <w:vAlign w:val="center"/>
          </w:tcPr>
          <w:p w14:paraId="71CBB61F" w14:textId="77777777" w:rsidR="004F1859" w:rsidRPr="00E666F4" w:rsidRDefault="004F1859" w:rsidP="00AA0803">
            <w:pPr>
              <w:spacing w:after="0" w:line="259" w:lineRule="auto"/>
              <w:ind w:left="0" w:firstLine="0"/>
              <w:jc w:val="left"/>
            </w:pPr>
            <w:r w:rsidRPr="00E666F4">
              <w:rPr>
                <w:sz w:val="15"/>
              </w:rPr>
              <w:t xml:space="preserve">Broj radova u koautorstvu s inozemnim znanstvenicima </w:t>
            </w:r>
          </w:p>
        </w:tc>
        <w:tc>
          <w:tcPr>
            <w:tcW w:w="876" w:type="dxa"/>
            <w:tcBorders>
              <w:top w:val="nil"/>
              <w:left w:val="single" w:sz="4" w:space="0" w:color="000000"/>
              <w:bottom w:val="single" w:sz="4" w:space="0" w:color="000000"/>
              <w:right w:val="single" w:sz="4" w:space="0" w:color="000000"/>
            </w:tcBorders>
            <w:vAlign w:val="center"/>
          </w:tcPr>
          <w:p w14:paraId="2F16C304" w14:textId="77777777" w:rsidR="004F1859" w:rsidRPr="00E666F4" w:rsidRDefault="004F1859" w:rsidP="00AA0803">
            <w:pPr>
              <w:spacing w:after="0" w:line="259" w:lineRule="auto"/>
              <w:ind w:left="0" w:firstLine="0"/>
              <w:jc w:val="left"/>
            </w:pPr>
            <w:r w:rsidRPr="00E666F4">
              <w:rPr>
                <w:sz w:val="15"/>
              </w:rPr>
              <w:t xml:space="preserve">broj </w:t>
            </w:r>
          </w:p>
        </w:tc>
        <w:tc>
          <w:tcPr>
            <w:tcW w:w="895" w:type="dxa"/>
            <w:tcBorders>
              <w:top w:val="nil"/>
              <w:left w:val="single" w:sz="4" w:space="0" w:color="000000"/>
              <w:bottom w:val="single" w:sz="4" w:space="0" w:color="000000"/>
              <w:right w:val="single" w:sz="4" w:space="0" w:color="000000"/>
            </w:tcBorders>
            <w:vAlign w:val="center"/>
          </w:tcPr>
          <w:p w14:paraId="17443EC2" w14:textId="77777777" w:rsidR="004F1859" w:rsidRPr="00E666F4" w:rsidRDefault="004F1859" w:rsidP="00AA0803">
            <w:pPr>
              <w:spacing w:after="0" w:line="259" w:lineRule="auto"/>
              <w:ind w:left="0" w:firstLine="0"/>
              <w:jc w:val="left"/>
            </w:pPr>
            <w:r w:rsidRPr="00E666F4">
              <w:rPr>
                <w:color w:val="auto"/>
                <w:sz w:val="15"/>
              </w:rPr>
              <w:t xml:space="preserve">69 </w:t>
            </w:r>
          </w:p>
        </w:tc>
        <w:tc>
          <w:tcPr>
            <w:tcW w:w="922" w:type="dxa"/>
            <w:tcBorders>
              <w:top w:val="nil"/>
              <w:left w:val="single" w:sz="4" w:space="0" w:color="000000"/>
              <w:bottom w:val="single" w:sz="4" w:space="0" w:color="000000"/>
              <w:right w:val="single" w:sz="4" w:space="0" w:color="000000"/>
            </w:tcBorders>
          </w:tcPr>
          <w:p w14:paraId="302844D6" w14:textId="77777777" w:rsidR="004F1859" w:rsidRPr="00E666F4" w:rsidRDefault="004F1859" w:rsidP="00AA0803">
            <w:pPr>
              <w:spacing w:after="0" w:line="237" w:lineRule="auto"/>
              <w:ind w:left="2" w:firstLine="0"/>
              <w:jc w:val="left"/>
            </w:pPr>
            <w:r w:rsidRPr="00E666F4">
              <w:rPr>
                <w:sz w:val="15"/>
              </w:rPr>
              <w:t>Odbor za znanost/Ur</w:t>
            </w:r>
          </w:p>
          <w:p w14:paraId="13E58D9A" w14:textId="77777777" w:rsidR="004F1859" w:rsidRPr="00E666F4" w:rsidRDefault="004F1859" w:rsidP="00AA0803">
            <w:pPr>
              <w:spacing w:after="0" w:line="259" w:lineRule="auto"/>
              <w:ind w:left="2" w:firstLine="0"/>
              <w:jc w:val="left"/>
            </w:pPr>
            <w:r w:rsidRPr="00E666F4">
              <w:rPr>
                <w:sz w:val="15"/>
              </w:rPr>
              <w:t xml:space="preserve">ed za </w:t>
            </w:r>
          </w:p>
          <w:p w14:paraId="687607D6" w14:textId="77777777" w:rsidR="004F1859" w:rsidRPr="00E666F4" w:rsidRDefault="004F1859" w:rsidP="00AA0803">
            <w:pPr>
              <w:spacing w:after="0" w:line="259" w:lineRule="auto"/>
              <w:ind w:left="2" w:firstLine="0"/>
              <w:jc w:val="left"/>
            </w:pPr>
            <w:r w:rsidRPr="00E666F4">
              <w:rPr>
                <w:sz w:val="15"/>
              </w:rPr>
              <w:t>međunarod</w:t>
            </w:r>
          </w:p>
          <w:p w14:paraId="1317941B" w14:textId="77777777" w:rsidR="004F1859" w:rsidRPr="00E666F4" w:rsidRDefault="004F1859" w:rsidP="00AA0803">
            <w:pPr>
              <w:spacing w:after="0" w:line="259" w:lineRule="auto"/>
              <w:ind w:left="2" w:firstLine="0"/>
              <w:jc w:val="left"/>
            </w:pPr>
            <w:r w:rsidRPr="00E666F4">
              <w:rPr>
                <w:sz w:val="15"/>
              </w:rPr>
              <w:t xml:space="preserve">nu suradnju </w:t>
            </w:r>
          </w:p>
        </w:tc>
        <w:tc>
          <w:tcPr>
            <w:tcW w:w="897" w:type="dxa"/>
            <w:tcBorders>
              <w:top w:val="nil"/>
              <w:left w:val="single" w:sz="4" w:space="0" w:color="000000"/>
              <w:bottom w:val="single" w:sz="4" w:space="0" w:color="000000"/>
              <w:right w:val="single" w:sz="3" w:space="0" w:color="000000"/>
            </w:tcBorders>
            <w:vAlign w:val="center"/>
          </w:tcPr>
          <w:p w14:paraId="0A9990DA" w14:textId="77777777" w:rsidR="004F1859" w:rsidRPr="00E666F4" w:rsidRDefault="004F1859" w:rsidP="00AA0803">
            <w:pPr>
              <w:spacing w:after="0" w:line="259" w:lineRule="auto"/>
              <w:ind w:left="2" w:firstLine="0"/>
              <w:jc w:val="left"/>
              <w:rPr>
                <w:color w:val="auto"/>
              </w:rPr>
            </w:pPr>
            <w:r w:rsidRPr="00E666F4">
              <w:rPr>
                <w:color w:val="auto"/>
                <w:sz w:val="15"/>
              </w:rPr>
              <w:t>70</w:t>
            </w:r>
          </w:p>
        </w:tc>
        <w:tc>
          <w:tcPr>
            <w:tcW w:w="897" w:type="dxa"/>
            <w:tcBorders>
              <w:top w:val="nil"/>
              <w:left w:val="single" w:sz="3" w:space="0" w:color="000000"/>
              <w:bottom w:val="single" w:sz="4" w:space="0" w:color="000000"/>
              <w:right w:val="single" w:sz="3" w:space="0" w:color="000000"/>
            </w:tcBorders>
            <w:vAlign w:val="center"/>
          </w:tcPr>
          <w:p w14:paraId="4056A1C9" w14:textId="77777777" w:rsidR="004F1859" w:rsidRPr="00E666F4" w:rsidRDefault="004F1859" w:rsidP="00AA0803">
            <w:pPr>
              <w:spacing w:after="0" w:line="259" w:lineRule="auto"/>
              <w:ind w:left="4" w:firstLine="0"/>
              <w:jc w:val="left"/>
              <w:rPr>
                <w:color w:val="auto"/>
              </w:rPr>
            </w:pPr>
            <w:r w:rsidRPr="00E666F4">
              <w:rPr>
                <w:color w:val="auto"/>
                <w:sz w:val="15"/>
              </w:rPr>
              <w:t xml:space="preserve">70 </w:t>
            </w:r>
          </w:p>
        </w:tc>
        <w:tc>
          <w:tcPr>
            <w:tcW w:w="892" w:type="dxa"/>
            <w:tcBorders>
              <w:top w:val="nil"/>
              <w:left w:val="single" w:sz="3" w:space="0" w:color="000000"/>
              <w:bottom w:val="single" w:sz="4" w:space="0" w:color="000000"/>
              <w:right w:val="single" w:sz="4" w:space="0" w:color="000000"/>
            </w:tcBorders>
            <w:vAlign w:val="center"/>
          </w:tcPr>
          <w:p w14:paraId="56896466" w14:textId="77777777" w:rsidR="004F1859" w:rsidRPr="00E666F4" w:rsidRDefault="004F1859" w:rsidP="00AA0803">
            <w:pPr>
              <w:spacing w:after="0" w:line="259" w:lineRule="auto"/>
              <w:ind w:left="1" w:firstLine="0"/>
              <w:jc w:val="left"/>
              <w:rPr>
                <w:color w:val="auto"/>
              </w:rPr>
            </w:pPr>
            <w:r w:rsidRPr="00E666F4">
              <w:rPr>
                <w:color w:val="auto"/>
                <w:sz w:val="15"/>
              </w:rPr>
              <w:t xml:space="preserve">70 </w:t>
            </w:r>
          </w:p>
        </w:tc>
      </w:tr>
    </w:tbl>
    <w:p w14:paraId="20D32216" w14:textId="77777777" w:rsidR="004F1859" w:rsidRPr="00E666F4" w:rsidRDefault="004F1859" w:rsidP="004F1859">
      <w:pPr>
        <w:spacing w:after="149" w:line="259" w:lineRule="auto"/>
        <w:ind w:left="86" w:firstLine="0"/>
      </w:pPr>
      <w:r w:rsidRPr="00E666F4">
        <w:rPr>
          <w:b/>
          <w:sz w:val="23"/>
        </w:rPr>
        <w:t xml:space="preserve">Ojačati prisutnost PBF-a u hrvatskim gospodarskim institucijama organiziranjem zajedničkih istraživačkih i razvojnih projekata i uključivanjem gospodarskih institucija i njihovih djelatnika u znanstveno-obrazovni proces na Fakultetu te ojačati značaj Fakulteta </w:t>
      </w:r>
      <w:r w:rsidRPr="00E666F4">
        <w:rPr>
          <w:b/>
          <w:sz w:val="23"/>
        </w:rPr>
        <w:lastRenderedPageBreak/>
        <w:t xml:space="preserve">u jačanju struke sudjelovanjem u stručnim tijelima koja donose najrelevantnije odluke u suradnji s gospodarskim institucijama, državnim institucijama i drugim stručnim tijelima </w:t>
      </w:r>
    </w:p>
    <w:p w14:paraId="5ECF69A7" w14:textId="77777777" w:rsidR="004F1859" w:rsidRPr="00E666F4" w:rsidRDefault="004F1859" w:rsidP="004F1859">
      <w:pPr>
        <w:spacing w:after="144"/>
        <w:ind w:left="81"/>
      </w:pPr>
      <w:r w:rsidRPr="00E666F4">
        <w:t>PBF obrazuje kadrove koji se prvenstveno zapošljavaju u gospodarskom sektoru. Zbog toga je poticanje transfera tehnologije i znanja značajan aspekt u strategiji razvoja. Transfer tehnologije već je niz godina prisutan kao značajna djelatnost Fakulteta, što se očitovalo kroz niz tehnologijskih i razvojnih projekata u suradnji s industrijom. Zato se u strategiji zapravo predviđa daljnji razvoj i jačanje postojećih aktivnosti u suradnji s gospodarskim i drugim subjektima, a prvenstveno onima u kojima se zapošljavaju kadrovi koje Fakultet obrazuje.</w:t>
      </w:r>
      <w:r w:rsidRPr="00E666F4">
        <w:rPr>
          <w:b/>
          <w:sz w:val="23"/>
        </w:rPr>
        <w:t xml:space="preserve"> </w:t>
      </w:r>
    </w:p>
    <w:p w14:paraId="56150655" w14:textId="77777777" w:rsidR="004F1859" w:rsidRPr="00E666F4" w:rsidRDefault="004F1859" w:rsidP="004F1859">
      <w:pPr>
        <w:spacing w:after="0" w:line="267" w:lineRule="auto"/>
        <w:ind w:left="81"/>
      </w:pPr>
      <w:r w:rsidRPr="00E666F4">
        <w:rPr>
          <w:b/>
          <w:sz w:val="23"/>
        </w:rPr>
        <w:t xml:space="preserve">POKAZATELJI UČINKA </w:t>
      </w:r>
    </w:p>
    <w:tbl>
      <w:tblPr>
        <w:tblStyle w:val="TableGrid"/>
        <w:tblW w:w="8515" w:type="dxa"/>
        <w:tblInd w:w="92" w:type="dxa"/>
        <w:tblCellMar>
          <w:top w:w="17" w:type="dxa"/>
          <w:left w:w="102" w:type="dxa"/>
          <w:right w:w="171" w:type="dxa"/>
        </w:tblCellMar>
        <w:tblLook w:val="04A0" w:firstRow="1" w:lastRow="0" w:firstColumn="1" w:lastColumn="0" w:noHBand="0" w:noVBand="1"/>
      </w:tblPr>
      <w:tblGrid>
        <w:gridCol w:w="1193"/>
        <w:gridCol w:w="1867"/>
        <w:gridCol w:w="799"/>
        <w:gridCol w:w="934"/>
        <w:gridCol w:w="932"/>
        <w:gridCol w:w="932"/>
        <w:gridCol w:w="932"/>
        <w:gridCol w:w="926"/>
      </w:tblGrid>
      <w:tr w:rsidR="004F1859" w:rsidRPr="00E666F4" w14:paraId="0C2EFE63" w14:textId="77777777" w:rsidTr="00AA0803">
        <w:trPr>
          <w:trHeight w:val="641"/>
        </w:trPr>
        <w:tc>
          <w:tcPr>
            <w:tcW w:w="1193" w:type="dxa"/>
            <w:tcBorders>
              <w:top w:val="single" w:sz="4" w:space="0" w:color="000000"/>
              <w:left w:val="single" w:sz="3" w:space="0" w:color="000000"/>
              <w:bottom w:val="single" w:sz="4" w:space="0" w:color="000000"/>
              <w:right w:val="single" w:sz="4" w:space="0" w:color="000000"/>
            </w:tcBorders>
            <w:shd w:val="clear" w:color="auto" w:fill="BDD6EE"/>
            <w:vAlign w:val="center"/>
          </w:tcPr>
          <w:p w14:paraId="7FA0BC79" w14:textId="77777777" w:rsidR="004F1859" w:rsidRPr="00E666F4" w:rsidRDefault="004F1859" w:rsidP="00AA0803">
            <w:pPr>
              <w:spacing w:after="0" w:line="259" w:lineRule="auto"/>
              <w:ind w:left="0" w:firstLine="0"/>
              <w:jc w:val="left"/>
            </w:pPr>
            <w:r w:rsidRPr="00E666F4">
              <w:rPr>
                <w:sz w:val="15"/>
              </w:rPr>
              <w:t xml:space="preserve"> Pokazatelj učinka </w:t>
            </w:r>
          </w:p>
        </w:tc>
        <w:tc>
          <w:tcPr>
            <w:tcW w:w="186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46B66BE" w14:textId="77777777" w:rsidR="004F1859" w:rsidRPr="00E666F4" w:rsidRDefault="004F1859" w:rsidP="00AA0803">
            <w:pPr>
              <w:spacing w:after="0" w:line="259" w:lineRule="auto"/>
              <w:ind w:left="0" w:firstLine="0"/>
              <w:jc w:val="left"/>
            </w:pPr>
            <w:r w:rsidRPr="00E666F4">
              <w:rPr>
                <w:sz w:val="15"/>
              </w:rPr>
              <w:t xml:space="preserve">Definicija </w:t>
            </w:r>
          </w:p>
        </w:tc>
        <w:tc>
          <w:tcPr>
            <w:tcW w:w="79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751595F" w14:textId="77777777" w:rsidR="004F1859" w:rsidRPr="00E666F4" w:rsidRDefault="004F1859" w:rsidP="00AA0803">
            <w:pPr>
              <w:spacing w:after="0" w:line="259" w:lineRule="auto"/>
              <w:ind w:left="0" w:firstLine="0"/>
              <w:jc w:val="left"/>
            </w:pPr>
            <w:r w:rsidRPr="00E666F4">
              <w:rPr>
                <w:sz w:val="15"/>
              </w:rPr>
              <w:t xml:space="preserve">Jedinica </w:t>
            </w:r>
          </w:p>
        </w:tc>
        <w:tc>
          <w:tcPr>
            <w:tcW w:w="93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6DE5CE4" w14:textId="77777777" w:rsidR="004F1859" w:rsidRPr="00E666F4" w:rsidRDefault="004F1859" w:rsidP="00AA0803">
            <w:pPr>
              <w:spacing w:after="0" w:line="259" w:lineRule="auto"/>
              <w:ind w:left="0" w:firstLine="0"/>
              <w:jc w:val="left"/>
            </w:pPr>
            <w:r w:rsidRPr="00E666F4">
              <w:rPr>
                <w:sz w:val="15"/>
              </w:rPr>
              <w:t xml:space="preserve">Polazna vrijednost </w:t>
            </w:r>
          </w:p>
        </w:tc>
        <w:tc>
          <w:tcPr>
            <w:tcW w:w="93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B9E6653" w14:textId="77777777" w:rsidR="004F1859" w:rsidRPr="00E666F4" w:rsidRDefault="004F1859" w:rsidP="00AA0803">
            <w:pPr>
              <w:spacing w:after="0" w:line="259" w:lineRule="auto"/>
              <w:ind w:left="0" w:firstLine="0"/>
              <w:jc w:val="left"/>
            </w:pPr>
            <w:r w:rsidRPr="00E666F4">
              <w:rPr>
                <w:sz w:val="15"/>
              </w:rPr>
              <w:t xml:space="preserve">Izvor podataka </w:t>
            </w:r>
          </w:p>
        </w:tc>
        <w:tc>
          <w:tcPr>
            <w:tcW w:w="932" w:type="dxa"/>
            <w:tcBorders>
              <w:top w:val="single" w:sz="4" w:space="0" w:color="000000"/>
              <w:left w:val="single" w:sz="4" w:space="0" w:color="000000"/>
              <w:bottom w:val="single" w:sz="4" w:space="0" w:color="000000"/>
              <w:right w:val="single" w:sz="3" w:space="0" w:color="000000"/>
            </w:tcBorders>
            <w:shd w:val="clear" w:color="auto" w:fill="BDD6EE"/>
          </w:tcPr>
          <w:p w14:paraId="66C873A3" w14:textId="77777777" w:rsidR="004F1859" w:rsidRPr="00E666F4" w:rsidRDefault="004F1859" w:rsidP="00AA0803">
            <w:pPr>
              <w:spacing w:after="0" w:line="259" w:lineRule="auto"/>
              <w:ind w:left="1" w:firstLine="0"/>
              <w:jc w:val="left"/>
            </w:pPr>
            <w:r w:rsidRPr="00E666F4">
              <w:rPr>
                <w:sz w:val="15"/>
              </w:rPr>
              <w:t xml:space="preserve">Ciljana vrijednost 2023. </w:t>
            </w:r>
          </w:p>
        </w:tc>
        <w:tc>
          <w:tcPr>
            <w:tcW w:w="932" w:type="dxa"/>
            <w:tcBorders>
              <w:top w:val="single" w:sz="4" w:space="0" w:color="000000"/>
              <w:left w:val="single" w:sz="3" w:space="0" w:color="000000"/>
              <w:bottom w:val="single" w:sz="4" w:space="0" w:color="000000"/>
              <w:right w:val="single" w:sz="3" w:space="0" w:color="000000"/>
            </w:tcBorders>
            <w:shd w:val="clear" w:color="auto" w:fill="BDD6EE"/>
          </w:tcPr>
          <w:p w14:paraId="33092D3A" w14:textId="77777777" w:rsidR="004F1859" w:rsidRPr="00E666F4" w:rsidRDefault="004F1859" w:rsidP="00AA0803">
            <w:pPr>
              <w:spacing w:after="0" w:line="259" w:lineRule="auto"/>
              <w:ind w:left="3" w:firstLine="0"/>
              <w:jc w:val="left"/>
            </w:pPr>
            <w:r w:rsidRPr="00E666F4">
              <w:rPr>
                <w:sz w:val="15"/>
              </w:rPr>
              <w:t xml:space="preserve">Ciljana vrijednost 2024. </w:t>
            </w:r>
          </w:p>
        </w:tc>
        <w:tc>
          <w:tcPr>
            <w:tcW w:w="926" w:type="dxa"/>
            <w:tcBorders>
              <w:top w:val="single" w:sz="4" w:space="0" w:color="000000"/>
              <w:left w:val="single" w:sz="3" w:space="0" w:color="000000"/>
              <w:bottom w:val="single" w:sz="4" w:space="0" w:color="000000"/>
              <w:right w:val="single" w:sz="4" w:space="0" w:color="000000"/>
            </w:tcBorders>
            <w:shd w:val="clear" w:color="auto" w:fill="BDD6EE"/>
          </w:tcPr>
          <w:p w14:paraId="0218CAF6" w14:textId="77777777" w:rsidR="004F1859" w:rsidRPr="00E666F4" w:rsidRDefault="004F1859" w:rsidP="00AA0803">
            <w:pPr>
              <w:spacing w:after="0" w:line="259" w:lineRule="auto"/>
              <w:ind w:left="2" w:firstLine="0"/>
              <w:jc w:val="left"/>
            </w:pPr>
            <w:r w:rsidRPr="00E666F4">
              <w:rPr>
                <w:sz w:val="15"/>
              </w:rPr>
              <w:t xml:space="preserve">Ciljana vrijednost 2025. </w:t>
            </w:r>
          </w:p>
        </w:tc>
      </w:tr>
      <w:tr w:rsidR="004F1859" w:rsidRPr="00E666F4" w14:paraId="42D597ED" w14:textId="77777777" w:rsidTr="00AA0803">
        <w:trPr>
          <w:trHeight w:val="752"/>
        </w:trPr>
        <w:tc>
          <w:tcPr>
            <w:tcW w:w="1193" w:type="dxa"/>
            <w:tcBorders>
              <w:top w:val="single" w:sz="4" w:space="0" w:color="000000"/>
              <w:left w:val="single" w:sz="3" w:space="0" w:color="000000"/>
              <w:bottom w:val="nil"/>
              <w:right w:val="single" w:sz="4" w:space="0" w:color="000000"/>
            </w:tcBorders>
          </w:tcPr>
          <w:p w14:paraId="01E1C63B" w14:textId="77777777" w:rsidR="004F1859" w:rsidRPr="00E666F4" w:rsidRDefault="004F1859" w:rsidP="00AA0803">
            <w:pPr>
              <w:spacing w:after="0" w:line="259" w:lineRule="auto"/>
              <w:ind w:left="0" w:firstLine="0"/>
              <w:jc w:val="left"/>
            </w:pPr>
            <w:r w:rsidRPr="00E666F4">
              <w:rPr>
                <w:sz w:val="15"/>
              </w:rPr>
              <w:t xml:space="preserve">Povećan broj zaštita intelektualnog vlasništva </w:t>
            </w:r>
          </w:p>
        </w:tc>
        <w:tc>
          <w:tcPr>
            <w:tcW w:w="1867" w:type="dxa"/>
            <w:tcBorders>
              <w:top w:val="single" w:sz="4" w:space="0" w:color="000000"/>
              <w:left w:val="single" w:sz="4" w:space="0" w:color="000000"/>
              <w:bottom w:val="nil"/>
              <w:right w:val="single" w:sz="4" w:space="0" w:color="000000"/>
            </w:tcBorders>
          </w:tcPr>
          <w:p w14:paraId="4D7E7A9F" w14:textId="77777777" w:rsidR="004F1859" w:rsidRPr="00E666F4" w:rsidRDefault="004F1859" w:rsidP="00AA0803">
            <w:pPr>
              <w:spacing w:after="0" w:line="259" w:lineRule="auto"/>
              <w:ind w:left="0" w:firstLine="0"/>
              <w:jc w:val="left"/>
            </w:pPr>
            <w:r w:rsidRPr="00E666F4">
              <w:rPr>
                <w:sz w:val="15"/>
              </w:rPr>
              <w:t xml:space="preserve">Broj različitih oblika zaštićenog intelektualnog vlasništva (patent, žig, industrijski dizajn) </w:t>
            </w:r>
          </w:p>
        </w:tc>
        <w:tc>
          <w:tcPr>
            <w:tcW w:w="799" w:type="dxa"/>
            <w:tcBorders>
              <w:top w:val="single" w:sz="4" w:space="0" w:color="000000"/>
              <w:left w:val="single" w:sz="4" w:space="0" w:color="000000"/>
              <w:bottom w:val="nil"/>
              <w:right w:val="single" w:sz="4" w:space="0" w:color="000000"/>
            </w:tcBorders>
            <w:vAlign w:val="center"/>
          </w:tcPr>
          <w:p w14:paraId="0833155D" w14:textId="77777777" w:rsidR="004F1859" w:rsidRPr="00E666F4" w:rsidRDefault="004F1859" w:rsidP="00AA0803">
            <w:pPr>
              <w:spacing w:after="0" w:line="259" w:lineRule="auto"/>
              <w:ind w:left="0" w:firstLine="0"/>
              <w:jc w:val="left"/>
            </w:pPr>
            <w:r w:rsidRPr="00E666F4">
              <w:rPr>
                <w:sz w:val="15"/>
              </w:rPr>
              <w:t xml:space="preserve">broj </w:t>
            </w:r>
          </w:p>
        </w:tc>
        <w:tc>
          <w:tcPr>
            <w:tcW w:w="934" w:type="dxa"/>
            <w:tcBorders>
              <w:top w:val="single" w:sz="4" w:space="0" w:color="000000"/>
              <w:left w:val="single" w:sz="4" w:space="0" w:color="000000"/>
              <w:bottom w:val="nil"/>
              <w:right w:val="single" w:sz="4" w:space="0" w:color="000000"/>
            </w:tcBorders>
            <w:vAlign w:val="center"/>
          </w:tcPr>
          <w:p w14:paraId="2AC74E14" w14:textId="77777777" w:rsidR="004F1859" w:rsidRPr="00E666F4" w:rsidRDefault="004F1859" w:rsidP="00AA0803">
            <w:pPr>
              <w:spacing w:after="0" w:line="259" w:lineRule="auto"/>
              <w:ind w:left="0" w:firstLine="0"/>
              <w:jc w:val="left"/>
              <w:rPr>
                <w:color w:val="auto"/>
              </w:rPr>
            </w:pPr>
            <w:r w:rsidRPr="00E666F4">
              <w:rPr>
                <w:color w:val="auto"/>
                <w:sz w:val="15"/>
              </w:rPr>
              <w:t xml:space="preserve">0 </w:t>
            </w:r>
          </w:p>
        </w:tc>
        <w:tc>
          <w:tcPr>
            <w:tcW w:w="932" w:type="dxa"/>
            <w:tcBorders>
              <w:top w:val="single" w:sz="4" w:space="0" w:color="000000"/>
              <w:left w:val="single" w:sz="4" w:space="0" w:color="000000"/>
              <w:bottom w:val="nil"/>
              <w:right w:val="single" w:sz="4" w:space="0" w:color="000000"/>
            </w:tcBorders>
            <w:vAlign w:val="center"/>
          </w:tcPr>
          <w:p w14:paraId="3B0B1F12" w14:textId="77777777" w:rsidR="004F1859" w:rsidRPr="00E666F4" w:rsidRDefault="004F1859" w:rsidP="00AA0803">
            <w:pPr>
              <w:spacing w:after="0" w:line="259" w:lineRule="auto"/>
              <w:ind w:left="0" w:firstLine="0"/>
              <w:jc w:val="left"/>
              <w:rPr>
                <w:color w:val="auto"/>
              </w:rPr>
            </w:pPr>
            <w:r w:rsidRPr="00E666F4">
              <w:rPr>
                <w:color w:val="auto"/>
                <w:sz w:val="15"/>
              </w:rPr>
              <w:t xml:space="preserve">Arhiva FV PBF-a </w:t>
            </w:r>
          </w:p>
        </w:tc>
        <w:tc>
          <w:tcPr>
            <w:tcW w:w="932" w:type="dxa"/>
            <w:tcBorders>
              <w:top w:val="single" w:sz="4" w:space="0" w:color="000000"/>
              <w:left w:val="single" w:sz="4" w:space="0" w:color="000000"/>
              <w:bottom w:val="nil"/>
              <w:right w:val="single" w:sz="3" w:space="0" w:color="000000"/>
            </w:tcBorders>
            <w:vAlign w:val="center"/>
          </w:tcPr>
          <w:p w14:paraId="34B3CC28" w14:textId="77777777" w:rsidR="004F1859" w:rsidRPr="00E666F4" w:rsidRDefault="004F1859" w:rsidP="00AA0803">
            <w:pPr>
              <w:spacing w:after="0" w:line="259" w:lineRule="auto"/>
              <w:ind w:left="1" w:firstLine="0"/>
              <w:jc w:val="left"/>
              <w:rPr>
                <w:color w:val="auto"/>
              </w:rPr>
            </w:pPr>
            <w:r w:rsidRPr="00E666F4">
              <w:rPr>
                <w:color w:val="auto"/>
                <w:sz w:val="15"/>
              </w:rPr>
              <w:t xml:space="preserve">1 </w:t>
            </w:r>
          </w:p>
        </w:tc>
        <w:tc>
          <w:tcPr>
            <w:tcW w:w="932" w:type="dxa"/>
            <w:tcBorders>
              <w:top w:val="single" w:sz="4" w:space="0" w:color="000000"/>
              <w:left w:val="single" w:sz="3" w:space="0" w:color="000000"/>
              <w:bottom w:val="nil"/>
              <w:right w:val="single" w:sz="3" w:space="0" w:color="000000"/>
            </w:tcBorders>
            <w:vAlign w:val="center"/>
          </w:tcPr>
          <w:p w14:paraId="70ABF378" w14:textId="77777777" w:rsidR="004F1859" w:rsidRPr="00E666F4" w:rsidRDefault="004F1859" w:rsidP="00AA0803">
            <w:pPr>
              <w:spacing w:after="0" w:line="259" w:lineRule="auto"/>
              <w:ind w:left="3" w:firstLine="0"/>
              <w:jc w:val="left"/>
              <w:rPr>
                <w:color w:val="auto"/>
              </w:rPr>
            </w:pPr>
            <w:r w:rsidRPr="00E666F4">
              <w:rPr>
                <w:color w:val="auto"/>
                <w:sz w:val="15"/>
              </w:rPr>
              <w:t xml:space="preserve">2 </w:t>
            </w:r>
          </w:p>
        </w:tc>
        <w:tc>
          <w:tcPr>
            <w:tcW w:w="926" w:type="dxa"/>
            <w:tcBorders>
              <w:top w:val="single" w:sz="4" w:space="0" w:color="000000"/>
              <w:left w:val="single" w:sz="3" w:space="0" w:color="000000"/>
              <w:bottom w:val="nil"/>
              <w:right w:val="single" w:sz="4" w:space="0" w:color="000000"/>
            </w:tcBorders>
            <w:vAlign w:val="center"/>
          </w:tcPr>
          <w:p w14:paraId="0FA833BD" w14:textId="77777777" w:rsidR="004F1859" w:rsidRPr="00E666F4" w:rsidRDefault="004F1859" w:rsidP="00AA0803">
            <w:pPr>
              <w:spacing w:after="0" w:line="259" w:lineRule="auto"/>
              <w:ind w:left="2" w:firstLine="0"/>
              <w:jc w:val="left"/>
              <w:rPr>
                <w:color w:val="auto"/>
              </w:rPr>
            </w:pPr>
            <w:r w:rsidRPr="00E666F4">
              <w:rPr>
                <w:color w:val="auto"/>
                <w:sz w:val="15"/>
              </w:rPr>
              <w:t xml:space="preserve">3 </w:t>
            </w:r>
          </w:p>
        </w:tc>
      </w:tr>
      <w:tr w:rsidR="004F1859" w:rsidRPr="00E666F4" w14:paraId="7D950B39" w14:textId="77777777" w:rsidTr="00AA0803">
        <w:trPr>
          <w:trHeight w:val="544"/>
        </w:trPr>
        <w:tc>
          <w:tcPr>
            <w:tcW w:w="1193" w:type="dxa"/>
            <w:tcBorders>
              <w:top w:val="nil"/>
              <w:left w:val="single" w:sz="3" w:space="0" w:color="000000"/>
              <w:bottom w:val="single" w:sz="3" w:space="0" w:color="000000"/>
              <w:right w:val="single" w:sz="4" w:space="0" w:color="000000"/>
            </w:tcBorders>
          </w:tcPr>
          <w:p w14:paraId="173236C4" w14:textId="77777777" w:rsidR="004F1859" w:rsidRPr="00E666F4" w:rsidRDefault="004F1859" w:rsidP="00AA0803">
            <w:pPr>
              <w:spacing w:after="0" w:line="259" w:lineRule="auto"/>
              <w:ind w:left="0" w:right="53" w:firstLine="0"/>
            </w:pPr>
            <w:r w:rsidRPr="00E666F4">
              <w:rPr>
                <w:sz w:val="15"/>
              </w:rPr>
              <w:t xml:space="preserve">Povećan broj start-up; spin-off i spinout poduzeća </w:t>
            </w:r>
          </w:p>
        </w:tc>
        <w:tc>
          <w:tcPr>
            <w:tcW w:w="1867" w:type="dxa"/>
            <w:tcBorders>
              <w:top w:val="nil"/>
              <w:left w:val="single" w:sz="4" w:space="0" w:color="000000"/>
              <w:bottom w:val="single" w:sz="3" w:space="0" w:color="000000"/>
              <w:right w:val="single" w:sz="4" w:space="0" w:color="000000"/>
            </w:tcBorders>
            <w:vAlign w:val="center"/>
          </w:tcPr>
          <w:p w14:paraId="7C6BC49B" w14:textId="77777777" w:rsidR="004F1859" w:rsidRPr="00E666F4" w:rsidRDefault="004F1859" w:rsidP="00AA0803">
            <w:pPr>
              <w:spacing w:after="0" w:line="259" w:lineRule="auto"/>
              <w:ind w:left="0" w:firstLine="0"/>
              <w:jc w:val="left"/>
            </w:pPr>
            <w:r w:rsidRPr="00E666F4">
              <w:rPr>
                <w:sz w:val="15"/>
              </w:rPr>
              <w:t xml:space="preserve">Broj strat up, spin-off i spin-out poduzeća </w:t>
            </w:r>
          </w:p>
        </w:tc>
        <w:tc>
          <w:tcPr>
            <w:tcW w:w="799" w:type="dxa"/>
            <w:tcBorders>
              <w:top w:val="nil"/>
              <w:left w:val="single" w:sz="4" w:space="0" w:color="000000"/>
              <w:bottom w:val="single" w:sz="3" w:space="0" w:color="000000"/>
              <w:right w:val="single" w:sz="4" w:space="0" w:color="000000"/>
            </w:tcBorders>
            <w:vAlign w:val="center"/>
          </w:tcPr>
          <w:p w14:paraId="4D62727B" w14:textId="77777777" w:rsidR="004F1859" w:rsidRPr="00E666F4" w:rsidRDefault="004F1859" w:rsidP="00AA0803">
            <w:pPr>
              <w:spacing w:after="0" w:line="259" w:lineRule="auto"/>
              <w:ind w:left="0" w:firstLine="0"/>
              <w:jc w:val="left"/>
            </w:pPr>
            <w:r w:rsidRPr="00E666F4">
              <w:rPr>
                <w:sz w:val="15"/>
              </w:rPr>
              <w:t xml:space="preserve">broj </w:t>
            </w:r>
          </w:p>
        </w:tc>
        <w:tc>
          <w:tcPr>
            <w:tcW w:w="934" w:type="dxa"/>
            <w:tcBorders>
              <w:top w:val="nil"/>
              <w:left w:val="single" w:sz="4" w:space="0" w:color="000000"/>
              <w:bottom w:val="single" w:sz="3" w:space="0" w:color="000000"/>
              <w:right w:val="single" w:sz="4" w:space="0" w:color="000000"/>
            </w:tcBorders>
            <w:vAlign w:val="center"/>
          </w:tcPr>
          <w:p w14:paraId="54CEC268" w14:textId="77777777" w:rsidR="004F1859" w:rsidRPr="00E666F4" w:rsidRDefault="004F1859" w:rsidP="00AA0803">
            <w:pPr>
              <w:spacing w:after="0" w:line="259" w:lineRule="auto"/>
              <w:ind w:left="0" w:firstLine="0"/>
              <w:jc w:val="left"/>
              <w:rPr>
                <w:color w:val="auto"/>
              </w:rPr>
            </w:pPr>
            <w:r w:rsidRPr="00E666F4">
              <w:rPr>
                <w:color w:val="auto"/>
                <w:sz w:val="15"/>
              </w:rPr>
              <w:t>1</w:t>
            </w:r>
          </w:p>
        </w:tc>
        <w:tc>
          <w:tcPr>
            <w:tcW w:w="932" w:type="dxa"/>
            <w:tcBorders>
              <w:top w:val="nil"/>
              <w:left w:val="single" w:sz="4" w:space="0" w:color="000000"/>
              <w:bottom w:val="single" w:sz="3" w:space="0" w:color="000000"/>
              <w:right w:val="single" w:sz="4" w:space="0" w:color="000000"/>
            </w:tcBorders>
            <w:vAlign w:val="center"/>
          </w:tcPr>
          <w:p w14:paraId="1B04F4F0" w14:textId="77777777" w:rsidR="004F1859" w:rsidRPr="00E666F4" w:rsidRDefault="004F1859" w:rsidP="00AA0803">
            <w:pPr>
              <w:spacing w:after="0" w:line="259" w:lineRule="auto"/>
              <w:ind w:left="0" w:firstLine="0"/>
              <w:jc w:val="left"/>
              <w:rPr>
                <w:color w:val="auto"/>
              </w:rPr>
            </w:pPr>
            <w:r w:rsidRPr="00E666F4">
              <w:rPr>
                <w:color w:val="auto"/>
                <w:sz w:val="15"/>
              </w:rPr>
              <w:t xml:space="preserve">Arhiva FV PBF-a </w:t>
            </w:r>
          </w:p>
        </w:tc>
        <w:tc>
          <w:tcPr>
            <w:tcW w:w="932" w:type="dxa"/>
            <w:tcBorders>
              <w:top w:val="nil"/>
              <w:left w:val="single" w:sz="4" w:space="0" w:color="000000"/>
              <w:bottom w:val="single" w:sz="3" w:space="0" w:color="000000"/>
              <w:right w:val="single" w:sz="3" w:space="0" w:color="000000"/>
            </w:tcBorders>
            <w:vAlign w:val="center"/>
          </w:tcPr>
          <w:p w14:paraId="283556E8" w14:textId="77777777" w:rsidR="004F1859" w:rsidRPr="00E666F4" w:rsidRDefault="004F1859" w:rsidP="00AA0803">
            <w:pPr>
              <w:spacing w:after="0" w:line="259" w:lineRule="auto"/>
              <w:ind w:left="1" w:firstLine="0"/>
              <w:jc w:val="left"/>
              <w:rPr>
                <w:color w:val="auto"/>
              </w:rPr>
            </w:pPr>
            <w:r w:rsidRPr="00E666F4">
              <w:rPr>
                <w:color w:val="auto"/>
                <w:sz w:val="15"/>
              </w:rPr>
              <w:t xml:space="preserve">0 </w:t>
            </w:r>
          </w:p>
        </w:tc>
        <w:tc>
          <w:tcPr>
            <w:tcW w:w="932" w:type="dxa"/>
            <w:tcBorders>
              <w:top w:val="nil"/>
              <w:left w:val="single" w:sz="3" w:space="0" w:color="000000"/>
              <w:bottom w:val="single" w:sz="3" w:space="0" w:color="000000"/>
              <w:right w:val="single" w:sz="3" w:space="0" w:color="000000"/>
            </w:tcBorders>
            <w:vAlign w:val="center"/>
          </w:tcPr>
          <w:p w14:paraId="2153D335" w14:textId="77777777" w:rsidR="004F1859" w:rsidRPr="00E666F4" w:rsidRDefault="004F1859" w:rsidP="00AA0803">
            <w:pPr>
              <w:spacing w:after="0" w:line="259" w:lineRule="auto"/>
              <w:ind w:left="3" w:firstLine="0"/>
              <w:jc w:val="left"/>
              <w:rPr>
                <w:color w:val="auto"/>
              </w:rPr>
            </w:pPr>
            <w:r w:rsidRPr="00E666F4">
              <w:rPr>
                <w:color w:val="auto"/>
                <w:sz w:val="15"/>
              </w:rPr>
              <w:t>1</w:t>
            </w:r>
          </w:p>
        </w:tc>
        <w:tc>
          <w:tcPr>
            <w:tcW w:w="926" w:type="dxa"/>
            <w:tcBorders>
              <w:top w:val="nil"/>
              <w:left w:val="single" w:sz="3" w:space="0" w:color="000000"/>
              <w:bottom w:val="single" w:sz="3" w:space="0" w:color="000000"/>
              <w:right w:val="single" w:sz="4" w:space="0" w:color="000000"/>
            </w:tcBorders>
            <w:vAlign w:val="center"/>
          </w:tcPr>
          <w:p w14:paraId="27DA5253" w14:textId="77777777" w:rsidR="004F1859" w:rsidRPr="00E666F4" w:rsidRDefault="004F1859" w:rsidP="00AA0803">
            <w:pPr>
              <w:spacing w:after="0" w:line="259" w:lineRule="auto"/>
              <w:ind w:left="2" w:firstLine="0"/>
              <w:jc w:val="left"/>
              <w:rPr>
                <w:color w:val="auto"/>
              </w:rPr>
            </w:pPr>
            <w:r w:rsidRPr="00E666F4">
              <w:rPr>
                <w:color w:val="auto"/>
                <w:sz w:val="15"/>
              </w:rPr>
              <w:t>0</w:t>
            </w:r>
          </w:p>
        </w:tc>
      </w:tr>
    </w:tbl>
    <w:p w14:paraId="59DC7813" w14:textId="77777777" w:rsidR="004F1859" w:rsidRPr="00E666F4" w:rsidRDefault="004F1859" w:rsidP="004F1859">
      <w:pPr>
        <w:spacing w:after="144" w:line="267" w:lineRule="auto"/>
        <w:ind w:left="81"/>
        <w:rPr>
          <w:b/>
          <w:sz w:val="23"/>
        </w:rPr>
      </w:pPr>
    </w:p>
    <w:p w14:paraId="79F7602B" w14:textId="77777777" w:rsidR="004F1859" w:rsidRPr="00E666F4" w:rsidRDefault="004F1859" w:rsidP="004F1859">
      <w:pPr>
        <w:spacing w:after="144" w:line="267" w:lineRule="auto"/>
        <w:ind w:left="81"/>
      </w:pPr>
      <w:r w:rsidRPr="00E666F4">
        <w:rPr>
          <w:b/>
          <w:sz w:val="23"/>
        </w:rPr>
        <w:t xml:space="preserve">Internacionalizacija znanstveno obrazovnog procesa jačanjem međunarodne mobilnosti studenata i nastavnika te razvojem međunarodnih združenih studija </w:t>
      </w:r>
    </w:p>
    <w:p w14:paraId="223147B6" w14:textId="77777777" w:rsidR="004F1859" w:rsidRPr="00E666F4" w:rsidRDefault="004F1859" w:rsidP="004F1859">
      <w:pPr>
        <w:spacing w:after="165"/>
        <w:ind w:left="81"/>
      </w:pPr>
      <w:r w:rsidRPr="00E666F4">
        <w:t xml:space="preserve">Internacionalizacijom visokog obrazovanja je jedan od strateških ciljeva PBF-a za daljnje integriranje u europski visokoobrazovni prostor temeljem povezivanja/suradnje sa sveučilištima odnosno njihovim sastavnicama, što je značajan preduvjet kvalitetnom obrazovanju stručnjaka. U tom kontekstu PBF je uključen u sve glavne europske mreže mobilnosti (ERASMUS, CEEPUS, TEMPUS). A praksa izvaninstitucionalnog povezivanja nastavnika i istraživača Fakulteta sa suradnicima/partnerima na eminentnim sveučilištima u Europi i svijetu prisutna je već niz godina. Radi se uglavnom o višemjesečnim boravcima i znanstvenim usavršanjima znanstveno-nastavnog osoblja PBF-a u inozemstvu. Stoga je međunarodna suradnja oduvijek prepoznata kao sastavni dio akademskog ponašanja dionika PBF-a. </w:t>
      </w:r>
    </w:p>
    <w:p w14:paraId="5798CEC8" w14:textId="77777777" w:rsidR="004F1859" w:rsidRPr="00E666F4" w:rsidRDefault="004F1859" w:rsidP="004F1859">
      <w:pPr>
        <w:spacing w:after="151" w:line="259" w:lineRule="auto"/>
        <w:ind w:left="86" w:firstLine="0"/>
        <w:jc w:val="left"/>
      </w:pPr>
      <w:r w:rsidRPr="00E666F4">
        <w:rPr>
          <w:b/>
          <w:sz w:val="23"/>
        </w:rPr>
        <w:t xml:space="preserve"> POKAZATELJI UČINKA </w:t>
      </w:r>
    </w:p>
    <w:tbl>
      <w:tblPr>
        <w:tblStyle w:val="TableGrid"/>
        <w:tblW w:w="8515" w:type="dxa"/>
        <w:tblInd w:w="92" w:type="dxa"/>
        <w:tblCellMar>
          <w:left w:w="102" w:type="dxa"/>
          <w:right w:w="64" w:type="dxa"/>
        </w:tblCellMar>
        <w:tblLook w:val="04A0" w:firstRow="1" w:lastRow="0" w:firstColumn="1" w:lastColumn="0" w:noHBand="0" w:noVBand="1"/>
      </w:tblPr>
      <w:tblGrid>
        <w:gridCol w:w="1593"/>
        <w:gridCol w:w="1201"/>
        <w:gridCol w:w="802"/>
        <w:gridCol w:w="931"/>
        <w:gridCol w:w="1200"/>
        <w:gridCol w:w="931"/>
        <w:gridCol w:w="935"/>
        <w:gridCol w:w="922"/>
      </w:tblGrid>
      <w:tr w:rsidR="004F1859" w:rsidRPr="00E666F4" w14:paraId="71BD338C" w14:textId="77777777" w:rsidTr="00AA0803">
        <w:trPr>
          <w:trHeight w:val="643"/>
        </w:trPr>
        <w:tc>
          <w:tcPr>
            <w:tcW w:w="1593" w:type="dxa"/>
            <w:tcBorders>
              <w:top w:val="single" w:sz="4" w:space="0" w:color="000000"/>
              <w:left w:val="single" w:sz="3" w:space="0" w:color="000000"/>
              <w:bottom w:val="single" w:sz="4" w:space="0" w:color="000000"/>
              <w:right w:val="single" w:sz="4" w:space="0" w:color="000000"/>
            </w:tcBorders>
            <w:shd w:val="clear" w:color="auto" w:fill="BDD6EE"/>
            <w:vAlign w:val="center"/>
          </w:tcPr>
          <w:p w14:paraId="1C41BB4E" w14:textId="77777777" w:rsidR="004F1859" w:rsidRPr="00E666F4" w:rsidRDefault="004F1859" w:rsidP="00AA0803">
            <w:pPr>
              <w:spacing w:after="0" w:line="259" w:lineRule="auto"/>
              <w:ind w:left="0" w:firstLine="0"/>
              <w:jc w:val="left"/>
            </w:pPr>
            <w:r w:rsidRPr="00E666F4">
              <w:rPr>
                <w:sz w:val="15"/>
              </w:rPr>
              <w:t xml:space="preserve"> Pokazatelj učinka </w:t>
            </w:r>
          </w:p>
        </w:tc>
        <w:tc>
          <w:tcPr>
            <w:tcW w:w="120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0BB615A" w14:textId="77777777" w:rsidR="004F1859" w:rsidRPr="00E666F4" w:rsidRDefault="004F1859" w:rsidP="00AA0803">
            <w:pPr>
              <w:spacing w:after="0" w:line="259" w:lineRule="auto"/>
              <w:ind w:left="1" w:firstLine="0"/>
              <w:jc w:val="left"/>
            </w:pPr>
            <w:r w:rsidRPr="00E666F4">
              <w:rPr>
                <w:sz w:val="15"/>
              </w:rPr>
              <w:t xml:space="preserve">Definicija </w:t>
            </w:r>
          </w:p>
        </w:tc>
        <w:tc>
          <w:tcPr>
            <w:tcW w:w="80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F926E25" w14:textId="77777777" w:rsidR="004F1859" w:rsidRPr="00E666F4" w:rsidRDefault="004F1859" w:rsidP="00AA0803">
            <w:pPr>
              <w:spacing w:after="0" w:line="259" w:lineRule="auto"/>
              <w:ind w:left="0" w:firstLine="0"/>
              <w:jc w:val="left"/>
            </w:pPr>
            <w:r w:rsidRPr="00E666F4">
              <w:rPr>
                <w:sz w:val="15"/>
              </w:rPr>
              <w:t xml:space="preserve">Jedinica </w:t>
            </w:r>
          </w:p>
        </w:tc>
        <w:tc>
          <w:tcPr>
            <w:tcW w:w="93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F9860FA" w14:textId="77777777" w:rsidR="004F1859" w:rsidRPr="00E666F4" w:rsidRDefault="004F1859" w:rsidP="00AA0803">
            <w:pPr>
              <w:spacing w:after="0" w:line="259" w:lineRule="auto"/>
              <w:ind w:left="0" w:firstLine="0"/>
              <w:jc w:val="left"/>
            </w:pPr>
            <w:r w:rsidRPr="00E666F4">
              <w:rPr>
                <w:sz w:val="15"/>
              </w:rPr>
              <w:t xml:space="preserve">Polazna vrijednost </w:t>
            </w:r>
          </w:p>
        </w:tc>
        <w:tc>
          <w:tcPr>
            <w:tcW w:w="120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3CD2100" w14:textId="77777777" w:rsidR="004F1859" w:rsidRPr="00E666F4" w:rsidRDefault="004F1859" w:rsidP="00AA0803">
            <w:pPr>
              <w:spacing w:after="0" w:line="259" w:lineRule="auto"/>
              <w:ind w:left="0" w:firstLine="0"/>
              <w:jc w:val="left"/>
            </w:pPr>
            <w:r w:rsidRPr="00E666F4">
              <w:rPr>
                <w:sz w:val="15"/>
              </w:rPr>
              <w:t xml:space="preserve">Izvor podataka </w:t>
            </w:r>
          </w:p>
        </w:tc>
        <w:tc>
          <w:tcPr>
            <w:tcW w:w="931" w:type="dxa"/>
            <w:tcBorders>
              <w:top w:val="single" w:sz="4" w:space="0" w:color="000000"/>
              <w:left w:val="single" w:sz="4" w:space="0" w:color="000000"/>
              <w:bottom w:val="single" w:sz="4" w:space="0" w:color="000000"/>
              <w:right w:val="single" w:sz="4" w:space="0" w:color="000000"/>
            </w:tcBorders>
            <w:shd w:val="clear" w:color="auto" w:fill="BDD6EE"/>
          </w:tcPr>
          <w:p w14:paraId="7F77D018" w14:textId="77777777" w:rsidR="004F1859" w:rsidRPr="00E666F4" w:rsidRDefault="004F1859" w:rsidP="00AA0803">
            <w:pPr>
              <w:spacing w:after="0" w:line="259" w:lineRule="auto"/>
              <w:ind w:left="2" w:firstLine="0"/>
              <w:jc w:val="left"/>
            </w:pPr>
            <w:r w:rsidRPr="00E666F4">
              <w:rPr>
                <w:sz w:val="15"/>
              </w:rPr>
              <w:t xml:space="preserve">Ciljana vrijednost 2023. </w:t>
            </w:r>
          </w:p>
        </w:tc>
        <w:tc>
          <w:tcPr>
            <w:tcW w:w="935" w:type="dxa"/>
            <w:tcBorders>
              <w:top w:val="single" w:sz="4" w:space="0" w:color="000000"/>
              <w:left w:val="single" w:sz="4" w:space="0" w:color="000000"/>
              <w:bottom w:val="single" w:sz="4" w:space="0" w:color="000000"/>
              <w:right w:val="single" w:sz="3" w:space="0" w:color="000000"/>
            </w:tcBorders>
            <w:shd w:val="clear" w:color="auto" w:fill="BDD6EE"/>
          </w:tcPr>
          <w:p w14:paraId="3277136B" w14:textId="77777777" w:rsidR="004F1859" w:rsidRPr="00E666F4" w:rsidRDefault="004F1859" w:rsidP="00AA0803">
            <w:pPr>
              <w:spacing w:after="0" w:line="259" w:lineRule="auto"/>
              <w:ind w:left="2" w:firstLine="0"/>
              <w:jc w:val="left"/>
            </w:pPr>
            <w:r w:rsidRPr="00E666F4">
              <w:rPr>
                <w:sz w:val="15"/>
              </w:rPr>
              <w:t xml:space="preserve">Ciljana vrijednost 2024. </w:t>
            </w:r>
          </w:p>
        </w:tc>
        <w:tc>
          <w:tcPr>
            <w:tcW w:w="922" w:type="dxa"/>
            <w:tcBorders>
              <w:top w:val="single" w:sz="4" w:space="0" w:color="000000"/>
              <w:left w:val="single" w:sz="3" w:space="0" w:color="000000"/>
              <w:bottom w:val="single" w:sz="4" w:space="0" w:color="000000"/>
              <w:right w:val="single" w:sz="4" w:space="0" w:color="000000"/>
            </w:tcBorders>
            <w:shd w:val="clear" w:color="auto" w:fill="BDD6EE"/>
          </w:tcPr>
          <w:p w14:paraId="1D30BC86" w14:textId="77777777" w:rsidR="004F1859" w:rsidRPr="00E666F4" w:rsidRDefault="004F1859" w:rsidP="00AA0803">
            <w:pPr>
              <w:spacing w:after="0" w:line="259" w:lineRule="auto"/>
              <w:ind w:left="1" w:firstLine="0"/>
              <w:jc w:val="left"/>
            </w:pPr>
            <w:r w:rsidRPr="00E666F4">
              <w:rPr>
                <w:sz w:val="15"/>
              </w:rPr>
              <w:t xml:space="preserve">Ciljana vrijednost 2025. </w:t>
            </w:r>
          </w:p>
        </w:tc>
      </w:tr>
      <w:tr w:rsidR="004F1859" w:rsidRPr="00E666F4" w14:paraId="1C7D081C" w14:textId="77777777" w:rsidTr="00AA0803">
        <w:trPr>
          <w:trHeight w:val="615"/>
        </w:trPr>
        <w:tc>
          <w:tcPr>
            <w:tcW w:w="1593" w:type="dxa"/>
            <w:tcBorders>
              <w:top w:val="single" w:sz="4" w:space="0" w:color="000000"/>
              <w:left w:val="single" w:sz="3" w:space="0" w:color="000000"/>
              <w:bottom w:val="nil"/>
              <w:right w:val="single" w:sz="4" w:space="0" w:color="000000"/>
            </w:tcBorders>
          </w:tcPr>
          <w:p w14:paraId="026F7E05" w14:textId="77777777" w:rsidR="004F1859" w:rsidRPr="00E666F4" w:rsidRDefault="004F1859" w:rsidP="00AA0803">
            <w:pPr>
              <w:spacing w:after="0" w:line="259" w:lineRule="auto"/>
              <w:ind w:left="0" w:right="73" w:firstLine="0"/>
            </w:pPr>
            <w:r w:rsidRPr="00E666F4">
              <w:rPr>
                <w:sz w:val="15"/>
              </w:rPr>
              <w:t xml:space="preserve">Povećan broj studenata na dolaznoj mobilnosti </w:t>
            </w:r>
          </w:p>
        </w:tc>
        <w:tc>
          <w:tcPr>
            <w:tcW w:w="1201" w:type="dxa"/>
            <w:tcBorders>
              <w:top w:val="single" w:sz="4" w:space="0" w:color="000000"/>
              <w:left w:val="single" w:sz="4" w:space="0" w:color="000000"/>
              <w:bottom w:val="nil"/>
              <w:right w:val="single" w:sz="4" w:space="0" w:color="000000"/>
            </w:tcBorders>
          </w:tcPr>
          <w:p w14:paraId="0A42388C" w14:textId="77777777" w:rsidR="004F1859" w:rsidRPr="00E666F4" w:rsidRDefault="004F1859" w:rsidP="00AA0803">
            <w:pPr>
              <w:spacing w:after="0" w:line="259" w:lineRule="auto"/>
              <w:ind w:left="1" w:firstLine="0"/>
              <w:jc w:val="left"/>
            </w:pPr>
            <w:r w:rsidRPr="00E666F4">
              <w:rPr>
                <w:sz w:val="15"/>
              </w:rPr>
              <w:t xml:space="preserve">Broj studenata na dolaznoj mobilnosti </w:t>
            </w:r>
          </w:p>
        </w:tc>
        <w:tc>
          <w:tcPr>
            <w:tcW w:w="802" w:type="dxa"/>
            <w:tcBorders>
              <w:top w:val="single" w:sz="4" w:space="0" w:color="000000"/>
              <w:left w:val="single" w:sz="4" w:space="0" w:color="000000"/>
              <w:bottom w:val="nil"/>
              <w:right w:val="single" w:sz="4" w:space="0" w:color="000000"/>
            </w:tcBorders>
            <w:vAlign w:val="center"/>
          </w:tcPr>
          <w:p w14:paraId="29800537" w14:textId="77777777" w:rsidR="004F1859" w:rsidRPr="00E666F4" w:rsidRDefault="004F1859" w:rsidP="00AA0803">
            <w:pPr>
              <w:spacing w:after="0" w:line="259" w:lineRule="auto"/>
              <w:ind w:left="0" w:firstLine="0"/>
              <w:jc w:val="left"/>
            </w:pPr>
            <w:r w:rsidRPr="00E666F4">
              <w:rPr>
                <w:sz w:val="15"/>
              </w:rPr>
              <w:t xml:space="preserve">broj </w:t>
            </w:r>
          </w:p>
        </w:tc>
        <w:tc>
          <w:tcPr>
            <w:tcW w:w="931" w:type="dxa"/>
            <w:tcBorders>
              <w:top w:val="single" w:sz="4" w:space="0" w:color="000000"/>
              <w:left w:val="single" w:sz="4" w:space="0" w:color="000000"/>
              <w:bottom w:val="nil"/>
              <w:right w:val="single" w:sz="4" w:space="0" w:color="000000"/>
            </w:tcBorders>
            <w:vAlign w:val="center"/>
          </w:tcPr>
          <w:p w14:paraId="2F54DBD9" w14:textId="77777777" w:rsidR="004F1859" w:rsidRPr="00E666F4" w:rsidRDefault="004F1859" w:rsidP="00AA0803">
            <w:pPr>
              <w:spacing w:after="0" w:line="259" w:lineRule="auto"/>
              <w:ind w:left="0" w:firstLine="0"/>
              <w:jc w:val="left"/>
            </w:pPr>
            <w:r w:rsidRPr="00E666F4">
              <w:rPr>
                <w:sz w:val="15"/>
              </w:rPr>
              <w:t>18</w:t>
            </w:r>
          </w:p>
        </w:tc>
        <w:tc>
          <w:tcPr>
            <w:tcW w:w="1200" w:type="dxa"/>
            <w:tcBorders>
              <w:top w:val="single" w:sz="4" w:space="0" w:color="000000"/>
              <w:left w:val="single" w:sz="4" w:space="0" w:color="000000"/>
              <w:bottom w:val="nil"/>
              <w:right w:val="single" w:sz="4" w:space="0" w:color="000000"/>
            </w:tcBorders>
          </w:tcPr>
          <w:p w14:paraId="6582EC5C" w14:textId="77777777" w:rsidR="004F1859" w:rsidRPr="00E666F4" w:rsidRDefault="004F1859" w:rsidP="00AA0803">
            <w:pPr>
              <w:spacing w:after="0" w:line="259" w:lineRule="auto"/>
              <w:ind w:left="0" w:firstLine="0"/>
              <w:jc w:val="left"/>
            </w:pPr>
            <w:r w:rsidRPr="00E666F4">
              <w:rPr>
                <w:sz w:val="15"/>
              </w:rPr>
              <w:t xml:space="preserve">Ured za međunarodnu suradnju PBF-a </w:t>
            </w:r>
          </w:p>
        </w:tc>
        <w:tc>
          <w:tcPr>
            <w:tcW w:w="931" w:type="dxa"/>
            <w:tcBorders>
              <w:top w:val="single" w:sz="4" w:space="0" w:color="000000"/>
              <w:left w:val="single" w:sz="4" w:space="0" w:color="000000"/>
              <w:bottom w:val="nil"/>
              <w:right w:val="single" w:sz="4" w:space="0" w:color="000000"/>
            </w:tcBorders>
            <w:vAlign w:val="center"/>
          </w:tcPr>
          <w:p w14:paraId="6AB2636B" w14:textId="77777777" w:rsidR="004F1859" w:rsidRPr="00E666F4" w:rsidRDefault="004F1859" w:rsidP="00AA0803">
            <w:pPr>
              <w:spacing w:after="0" w:line="259" w:lineRule="auto"/>
              <w:ind w:left="2" w:firstLine="0"/>
              <w:jc w:val="left"/>
            </w:pPr>
            <w:r w:rsidRPr="00E666F4">
              <w:rPr>
                <w:sz w:val="15"/>
              </w:rPr>
              <w:t>25</w:t>
            </w:r>
          </w:p>
        </w:tc>
        <w:tc>
          <w:tcPr>
            <w:tcW w:w="935" w:type="dxa"/>
            <w:tcBorders>
              <w:top w:val="single" w:sz="4" w:space="0" w:color="000000"/>
              <w:left w:val="single" w:sz="4" w:space="0" w:color="000000"/>
              <w:bottom w:val="nil"/>
              <w:right w:val="single" w:sz="3" w:space="0" w:color="000000"/>
            </w:tcBorders>
            <w:vAlign w:val="center"/>
          </w:tcPr>
          <w:p w14:paraId="589CE7DF" w14:textId="77777777" w:rsidR="004F1859" w:rsidRPr="00E666F4" w:rsidRDefault="004F1859" w:rsidP="00AA0803">
            <w:pPr>
              <w:spacing w:after="0" w:line="259" w:lineRule="auto"/>
              <w:ind w:left="2" w:firstLine="0"/>
              <w:jc w:val="left"/>
            </w:pPr>
            <w:r w:rsidRPr="00E666F4">
              <w:rPr>
                <w:sz w:val="15"/>
              </w:rPr>
              <w:t>25</w:t>
            </w:r>
          </w:p>
        </w:tc>
        <w:tc>
          <w:tcPr>
            <w:tcW w:w="922" w:type="dxa"/>
            <w:tcBorders>
              <w:top w:val="single" w:sz="4" w:space="0" w:color="000000"/>
              <w:left w:val="single" w:sz="3" w:space="0" w:color="000000"/>
              <w:bottom w:val="nil"/>
              <w:right w:val="single" w:sz="4" w:space="0" w:color="000000"/>
            </w:tcBorders>
            <w:vAlign w:val="center"/>
          </w:tcPr>
          <w:p w14:paraId="16783459" w14:textId="77777777" w:rsidR="004F1859" w:rsidRPr="00E666F4" w:rsidRDefault="004F1859" w:rsidP="00AA0803">
            <w:pPr>
              <w:spacing w:after="0" w:line="259" w:lineRule="auto"/>
              <w:ind w:left="1" w:firstLine="0"/>
              <w:jc w:val="left"/>
            </w:pPr>
            <w:r w:rsidRPr="00E666F4">
              <w:rPr>
                <w:sz w:val="15"/>
              </w:rPr>
              <w:t>30</w:t>
            </w:r>
          </w:p>
        </w:tc>
      </w:tr>
      <w:tr w:rsidR="004F1859" w:rsidRPr="00E666F4" w14:paraId="0CEB5AE6" w14:textId="77777777" w:rsidTr="00AA0803">
        <w:trPr>
          <w:trHeight w:val="734"/>
        </w:trPr>
        <w:tc>
          <w:tcPr>
            <w:tcW w:w="1593" w:type="dxa"/>
            <w:tcBorders>
              <w:top w:val="nil"/>
              <w:left w:val="single" w:sz="3" w:space="0" w:color="000000"/>
              <w:bottom w:val="nil"/>
              <w:right w:val="single" w:sz="4" w:space="0" w:color="000000"/>
            </w:tcBorders>
          </w:tcPr>
          <w:p w14:paraId="03ACE27B" w14:textId="77777777" w:rsidR="004F1859" w:rsidRPr="00E666F4" w:rsidRDefault="004F1859" w:rsidP="00AA0803">
            <w:pPr>
              <w:spacing w:after="0" w:line="259" w:lineRule="auto"/>
              <w:ind w:left="0" w:firstLine="0"/>
              <w:jc w:val="left"/>
            </w:pPr>
            <w:r w:rsidRPr="00E666F4">
              <w:rPr>
                <w:sz w:val="15"/>
              </w:rPr>
              <w:t xml:space="preserve"> </w:t>
            </w:r>
          </w:p>
          <w:p w14:paraId="1A794707" w14:textId="77777777" w:rsidR="004F1859" w:rsidRPr="00E666F4" w:rsidRDefault="004F1859" w:rsidP="00AA0803">
            <w:pPr>
              <w:spacing w:after="0" w:line="259" w:lineRule="auto"/>
              <w:ind w:left="0" w:right="73" w:firstLine="0"/>
            </w:pPr>
            <w:r w:rsidRPr="00E666F4">
              <w:rPr>
                <w:sz w:val="15"/>
              </w:rPr>
              <w:t xml:space="preserve">Povećan broj studenata na odlaznoj mobilnosti </w:t>
            </w:r>
          </w:p>
        </w:tc>
        <w:tc>
          <w:tcPr>
            <w:tcW w:w="1201" w:type="dxa"/>
            <w:tcBorders>
              <w:top w:val="nil"/>
              <w:left w:val="single" w:sz="4" w:space="0" w:color="000000"/>
              <w:bottom w:val="nil"/>
              <w:right w:val="single" w:sz="4" w:space="0" w:color="000000"/>
            </w:tcBorders>
          </w:tcPr>
          <w:p w14:paraId="39A68FD1" w14:textId="77777777" w:rsidR="004F1859" w:rsidRPr="00E666F4" w:rsidRDefault="004F1859" w:rsidP="00AA0803">
            <w:pPr>
              <w:spacing w:after="0" w:line="259" w:lineRule="auto"/>
              <w:ind w:left="1" w:firstLine="0"/>
              <w:jc w:val="left"/>
            </w:pPr>
            <w:r w:rsidRPr="00E666F4">
              <w:rPr>
                <w:sz w:val="15"/>
              </w:rPr>
              <w:t xml:space="preserve">Broj studenata na odlaznoj mobilnosti </w:t>
            </w:r>
          </w:p>
        </w:tc>
        <w:tc>
          <w:tcPr>
            <w:tcW w:w="802" w:type="dxa"/>
            <w:tcBorders>
              <w:top w:val="nil"/>
              <w:left w:val="single" w:sz="4" w:space="0" w:color="000000"/>
              <w:bottom w:val="nil"/>
              <w:right w:val="single" w:sz="4" w:space="0" w:color="000000"/>
            </w:tcBorders>
            <w:vAlign w:val="center"/>
          </w:tcPr>
          <w:p w14:paraId="45E80836" w14:textId="77777777" w:rsidR="004F1859" w:rsidRPr="00E666F4" w:rsidRDefault="004F1859" w:rsidP="00AA0803">
            <w:pPr>
              <w:spacing w:after="0" w:line="259" w:lineRule="auto"/>
              <w:ind w:left="0" w:firstLine="0"/>
              <w:jc w:val="left"/>
            </w:pPr>
            <w:r w:rsidRPr="00E666F4">
              <w:rPr>
                <w:sz w:val="15"/>
              </w:rPr>
              <w:t xml:space="preserve">broj </w:t>
            </w:r>
          </w:p>
        </w:tc>
        <w:tc>
          <w:tcPr>
            <w:tcW w:w="931" w:type="dxa"/>
            <w:tcBorders>
              <w:top w:val="nil"/>
              <w:left w:val="single" w:sz="4" w:space="0" w:color="000000"/>
              <w:bottom w:val="nil"/>
              <w:right w:val="single" w:sz="4" w:space="0" w:color="000000"/>
            </w:tcBorders>
            <w:vAlign w:val="center"/>
          </w:tcPr>
          <w:p w14:paraId="718FDDCD" w14:textId="77777777" w:rsidR="004F1859" w:rsidRPr="00E666F4" w:rsidRDefault="004F1859" w:rsidP="00AA0803">
            <w:pPr>
              <w:spacing w:after="0" w:line="259" w:lineRule="auto"/>
              <w:ind w:left="0" w:firstLine="0"/>
              <w:jc w:val="left"/>
              <w:rPr>
                <w:sz w:val="18"/>
                <w:szCs w:val="18"/>
              </w:rPr>
            </w:pPr>
            <w:r w:rsidRPr="00E666F4">
              <w:rPr>
                <w:sz w:val="18"/>
                <w:szCs w:val="18"/>
              </w:rPr>
              <w:t>35</w:t>
            </w:r>
          </w:p>
        </w:tc>
        <w:tc>
          <w:tcPr>
            <w:tcW w:w="1200" w:type="dxa"/>
            <w:tcBorders>
              <w:top w:val="nil"/>
              <w:left w:val="single" w:sz="4" w:space="0" w:color="000000"/>
              <w:bottom w:val="nil"/>
              <w:right w:val="single" w:sz="4" w:space="0" w:color="000000"/>
            </w:tcBorders>
          </w:tcPr>
          <w:p w14:paraId="373CE7AD" w14:textId="77777777" w:rsidR="004F1859" w:rsidRPr="00E666F4" w:rsidRDefault="004F1859" w:rsidP="00AA0803">
            <w:pPr>
              <w:spacing w:after="0" w:line="259" w:lineRule="auto"/>
              <w:ind w:left="0" w:firstLine="0"/>
              <w:jc w:val="left"/>
            </w:pPr>
            <w:r w:rsidRPr="00E666F4">
              <w:rPr>
                <w:sz w:val="15"/>
              </w:rPr>
              <w:t xml:space="preserve">Ured za međunarodnu suradnju PBF-a </w:t>
            </w:r>
          </w:p>
        </w:tc>
        <w:tc>
          <w:tcPr>
            <w:tcW w:w="931" w:type="dxa"/>
            <w:tcBorders>
              <w:top w:val="nil"/>
              <w:left w:val="single" w:sz="4" w:space="0" w:color="000000"/>
              <w:bottom w:val="nil"/>
              <w:right w:val="single" w:sz="4" w:space="0" w:color="000000"/>
            </w:tcBorders>
            <w:vAlign w:val="center"/>
          </w:tcPr>
          <w:p w14:paraId="3690A865" w14:textId="77777777" w:rsidR="004F1859" w:rsidRPr="00E666F4" w:rsidRDefault="004F1859" w:rsidP="00AA0803">
            <w:pPr>
              <w:spacing w:after="0" w:line="259" w:lineRule="auto"/>
              <w:ind w:left="2" w:firstLine="0"/>
              <w:jc w:val="left"/>
            </w:pPr>
            <w:r w:rsidRPr="00E666F4">
              <w:rPr>
                <w:sz w:val="15"/>
              </w:rPr>
              <w:t>35</w:t>
            </w:r>
          </w:p>
        </w:tc>
        <w:tc>
          <w:tcPr>
            <w:tcW w:w="935" w:type="dxa"/>
            <w:tcBorders>
              <w:top w:val="nil"/>
              <w:left w:val="single" w:sz="4" w:space="0" w:color="000000"/>
              <w:bottom w:val="nil"/>
              <w:right w:val="single" w:sz="3" w:space="0" w:color="000000"/>
            </w:tcBorders>
            <w:vAlign w:val="center"/>
          </w:tcPr>
          <w:p w14:paraId="66990EA5" w14:textId="77777777" w:rsidR="004F1859" w:rsidRPr="00E666F4" w:rsidRDefault="004F1859" w:rsidP="00AA0803">
            <w:pPr>
              <w:spacing w:after="0" w:line="259" w:lineRule="auto"/>
              <w:ind w:left="2" w:firstLine="0"/>
              <w:jc w:val="left"/>
            </w:pPr>
            <w:r w:rsidRPr="00E666F4">
              <w:rPr>
                <w:sz w:val="15"/>
              </w:rPr>
              <w:t>35</w:t>
            </w:r>
          </w:p>
        </w:tc>
        <w:tc>
          <w:tcPr>
            <w:tcW w:w="922" w:type="dxa"/>
            <w:tcBorders>
              <w:top w:val="nil"/>
              <w:left w:val="single" w:sz="3" w:space="0" w:color="000000"/>
              <w:bottom w:val="nil"/>
              <w:right w:val="single" w:sz="4" w:space="0" w:color="000000"/>
            </w:tcBorders>
            <w:vAlign w:val="center"/>
          </w:tcPr>
          <w:p w14:paraId="18D3B59F" w14:textId="77777777" w:rsidR="004F1859" w:rsidRPr="00E666F4" w:rsidRDefault="004F1859" w:rsidP="00AA0803">
            <w:pPr>
              <w:spacing w:after="0" w:line="259" w:lineRule="auto"/>
              <w:ind w:left="1" w:firstLine="0"/>
              <w:jc w:val="left"/>
              <w:rPr>
                <w:color w:val="auto"/>
              </w:rPr>
            </w:pPr>
            <w:r w:rsidRPr="00E666F4">
              <w:rPr>
                <w:color w:val="auto"/>
                <w:sz w:val="15"/>
              </w:rPr>
              <w:t>40</w:t>
            </w:r>
          </w:p>
        </w:tc>
      </w:tr>
      <w:tr w:rsidR="004F1859" w:rsidRPr="00E666F4" w14:paraId="11C48B8A" w14:textId="77777777" w:rsidTr="00AA0803">
        <w:trPr>
          <w:trHeight w:val="734"/>
        </w:trPr>
        <w:tc>
          <w:tcPr>
            <w:tcW w:w="1593" w:type="dxa"/>
            <w:tcBorders>
              <w:top w:val="nil"/>
              <w:left w:val="single" w:sz="3" w:space="0" w:color="000000"/>
              <w:bottom w:val="nil"/>
              <w:right w:val="single" w:sz="4" w:space="0" w:color="000000"/>
            </w:tcBorders>
          </w:tcPr>
          <w:p w14:paraId="3C0ADDA1" w14:textId="77777777" w:rsidR="004F1859" w:rsidRPr="00E666F4" w:rsidRDefault="004F1859" w:rsidP="00AA0803">
            <w:pPr>
              <w:spacing w:after="0" w:line="259" w:lineRule="auto"/>
              <w:ind w:left="0" w:firstLine="0"/>
              <w:jc w:val="left"/>
            </w:pPr>
            <w:r w:rsidRPr="00E666F4">
              <w:rPr>
                <w:sz w:val="15"/>
              </w:rPr>
              <w:t xml:space="preserve"> </w:t>
            </w:r>
          </w:p>
          <w:p w14:paraId="07E54C8C" w14:textId="77777777" w:rsidR="004F1859" w:rsidRPr="00E666F4" w:rsidRDefault="004F1859" w:rsidP="00AA0803">
            <w:pPr>
              <w:spacing w:after="0" w:line="259" w:lineRule="auto"/>
              <w:ind w:left="0" w:right="32" w:firstLine="0"/>
            </w:pPr>
            <w:r w:rsidRPr="00E666F4">
              <w:rPr>
                <w:sz w:val="15"/>
              </w:rPr>
              <w:t xml:space="preserve">Povećan broj nastavnika na dolaznoj mobilnosti </w:t>
            </w:r>
          </w:p>
        </w:tc>
        <w:tc>
          <w:tcPr>
            <w:tcW w:w="1201" w:type="dxa"/>
            <w:tcBorders>
              <w:top w:val="nil"/>
              <w:left w:val="single" w:sz="4" w:space="0" w:color="000000"/>
              <w:bottom w:val="nil"/>
              <w:right w:val="single" w:sz="4" w:space="0" w:color="000000"/>
            </w:tcBorders>
          </w:tcPr>
          <w:p w14:paraId="02B64F49" w14:textId="77777777" w:rsidR="004F1859" w:rsidRPr="00E666F4" w:rsidRDefault="004F1859" w:rsidP="00AA0803">
            <w:pPr>
              <w:spacing w:after="0" w:line="259" w:lineRule="auto"/>
              <w:ind w:left="1" w:firstLine="0"/>
              <w:jc w:val="left"/>
            </w:pPr>
            <w:r w:rsidRPr="00E666F4">
              <w:rPr>
                <w:sz w:val="15"/>
              </w:rPr>
              <w:t xml:space="preserve">Broj nastavnika na dolaznoj mobilnosti </w:t>
            </w:r>
          </w:p>
        </w:tc>
        <w:tc>
          <w:tcPr>
            <w:tcW w:w="802" w:type="dxa"/>
            <w:tcBorders>
              <w:top w:val="nil"/>
              <w:left w:val="single" w:sz="4" w:space="0" w:color="000000"/>
              <w:bottom w:val="nil"/>
              <w:right w:val="single" w:sz="4" w:space="0" w:color="000000"/>
            </w:tcBorders>
            <w:vAlign w:val="center"/>
          </w:tcPr>
          <w:p w14:paraId="270C4E61" w14:textId="77777777" w:rsidR="004F1859" w:rsidRPr="00E666F4" w:rsidRDefault="004F1859" w:rsidP="00AA0803">
            <w:pPr>
              <w:spacing w:after="0" w:line="259" w:lineRule="auto"/>
              <w:ind w:left="0" w:firstLine="0"/>
              <w:jc w:val="left"/>
            </w:pPr>
            <w:r w:rsidRPr="00E666F4">
              <w:rPr>
                <w:sz w:val="15"/>
              </w:rPr>
              <w:t xml:space="preserve">broj </w:t>
            </w:r>
          </w:p>
        </w:tc>
        <w:tc>
          <w:tcPr>
            <w:tcW w:w="931" w:type="dxa"/>
            <w:tcBorders>
              <w:top w:val="nil"/>
              <w:left w:val="single" w:sz="4" w:space="0" w:color="000000"/>
              <w:bottom w:val="nil"/>
              <w:right w:val="single" w:sz="4" w:space="0" w:color="000000"/>
            </w:tcBorders>
            <w:vAlign w:val="center"/>
          </w:tcPr>
          <w:p w14:paraId="1E27B530" w14:textId="77777777" w:rsidR="004F1859" w:rsidRPr="00E666F4" w:rsidRDefault="004F1859" w:rsidP="00AA0803">
            <w:pPr>
              <w:spacing w:after="0" w:line="259" w:lineRule="auto"/>
              <w:ind w:left="0" w:firstLine="0"/>
              <w:jc w:val="left"/>
            </w:pPr>
            <w:r w:rsidRPr="00E666F4">
              <w:rPr>
                <w:sz w:val="15"/>
              </w:rPr>
              <w:t>8</w:t>
            </w:r>
          </w:p>
        </w:tc>
        <w:tc>
          <w:tcPr>
            <w:tcW w:w="1200" w:type="dxa"/>
            <w:tcBorders>
              <w:top w:val="nil"/>
              <w:left w:val="single" w:sz="4" w:space="0" w:color="000000"/>
              <w:bottom w:val="nil"/>
              <w:right w:val="single" w:sz="4" w:space="0" w:color="000000"/>
            </w:tcBorders>
          </w:tcPr>
          <w:p w14:paraId="745EA3AA" w14:textId="77777777" w:rsidR="004F1859" w:rsidRPr="00E666F4" w:rsidRDefault="004F1859" w:rsidP="00AA0803">
            <w:pPr>
              <w:spacing w:after="0" w:line="259" w:lineRule="auto"/>
              <w:ind w:left="0" w:firstLine="0"/>
              <w:jc w:val="left"/>
            </w:pPr>
            <w:r w:rsidRPr="00E666F4">
              <w:rPr>
                <w:sz w:val="15"/>
              </w:rPr>
              <w:t xml:space="preserve">Ured za međunarodnu suradnju PBF-a </w:t>
            </w:r>
          </w:p>
        </w:tc>
        <w:tc>
          <w:tcPr>
            <w:tcW w:w="931" w:type="dxa"/>
            <w:tcBorders>
              <w:top w:val="nil"/>
              <w:left w:val="single" w:sz="4" w:space="0" w:color="000000"/>
              <w:bottom w:val="nil"/>
              <w:right w:val="single" w:sz="4" w:space="0" w:color="000000"/>
            </w:tcBorders>
            <w:vAlign w:val="center"/>
          </w:tcPr>
          <w:p w14:paraId="6DB9978F" w14:textId="77777777" w:rsidR="004F1859" w:rsidRPr="00E666F4" w:rsidRDefault="004F1859" w:rsidP="00AA0803">
            <w:pPr>
              <w:spacing w:after="0" w:line="259" w:lineRule="auto"/>
              <w:ind w:left="2" w:firstLine="0"/>
              <w:jc w:val="left"/>
            </w:pPr>
            <w:r w:rsidRPr="00E666F4">
              <w:rPr>
                <w:sz w:val="15"/>
              </w:rPr>
              <w:t>8</w:t>
            </w:r>
          </w:p>
        </w:tc>
        <w:tc>
          <w:tcPr>
            <w:tcW w:w="935" w:type="dxa"/>
            <w:tcBorders>
              <w:top w:val="nil"/>
              <w:left w:val="single" w:sz="4" w:space="0" w:color="000000"/>
              <w:bottom w:val="nil"/>
              <w:right w:val="single" w:sz="3" w:space="0" w:color="000000"/>
            </w:tcBorders>
            <w:vAlign w:val="center"/>
          </w:tcPr>
          <w:p w14:paraId="03F82AE2" w14:textId="77777777" w:rsidR="004F1859" w:rsidRPr="00E666F4" w:rsidRDefault="004F1859" w:rsidP="00AA0803">
            <w:pPr>
              <w:spacing w:after="0" w:line="259" w:lineRule="auto"/>
              <w:ind w:left="2" w:firstLine="0"/>
              <w:jc w:val="left"/>
            </w:pPr>
            <w:r w:rsidRPr="00E666F4">
              <w:rPr>
                <w:sz w:val="15"/>
              </w:rPr>
              <w:t>10</w:t>
            </w:r>
          </w:p>
        </w:tc>
        <w:tc>
          <w:tcPr>
            <w:tcW w:w="922" w:type="dxa"/>
            <w:tcBorders>
              <w:top w:val="nil"/>
              <w:left w:val="single" w:sz="3" w:space="0" w:color="000000"/>
              <w:bottom w:val="nil"/>
              <w:right w:val="single" w:sz="4" w:space="0" w:color="000000"/>
            </w:tcBorders>
            <w:vAlign w:val="center"/>
          </w:tcPr>
          <w:p w14:paraId="6291E329" w14:textId="77777777" w:rsidR="004F1859" w:rsidRPr="00E666F4" w:rsidRDefault="004F1859" w:rsidP="00AA0803">
            <w:pPr>
              <w:spacing w:after="0" w:line="259" w:lineRule="auto"/>
              <w:ind w:left="1" w:firstLine="0"/>
              <w:jc w:val="left"/>
            </w:pPr>
            <w:r w:rsidRPr="00E666F4">
              <w:rPr>
                <w:sz w:val="15"/>
              </w:rPr>
              <w:t>10</w:t>
            </w:r>
          </w:p>
        </w:tc>
      </w:tr>
      <w:tr w:rsidR="004F1859" w:rsidRPr="00E666F4" w14:paraId="03980D1B" w14:textId="77777777" w:rsidTr="00AA0803">
        <w:trPr>
          <w:trHeight w:val="682"/>
        </w:trPr>
        <w:tc>
          <w:tcPr>
            <w:tcW w:w="1593" w:type="dxa"/>
            <w:tcBorders>
              <w:top w:val="nil"/>
              <w:left w:val="single" w:sz="3" w:space="0" w:color="000000"/>
              <w:bottom w:val="single" w:sz="4" w:space="0" w:color="000000"/>
              <w:right w:val="single" w:sz="4" w:space="0" w:color="000000"/>
            </w:tcBorders>
          </w:tcPr>
          <w:p w14:paraId="3C29F956" w14:textId="77777777" w:rsidR="004F1859" w:rsidRPr="00E666F4" w:rsidRDefault="004F1859" w:rsidP="00AA0803">
            <w:pPr>
              <w:spacing w:after="0" w:line="259" w:lineRule="auto"/>
              <w:ind w:left="0" w:firstLine="0"/>
              <w:jc w:val="left"/>
            </w:pPr>
            <w:r w:rsidRPr="00E666F4">
              <w:rPr>
                <w:sz w:val="15"/>
              </w:rPr>
              <w:lastRenderedPageBreak/>
              <w:t xml:space="preserve"> </w:t>
            </w:r>
          </w:p>
          <w:p w14:paraId="314F27AB" w14:textId="77777777" w:rsidR="004F1859" w:rsidRPr="00E666F4" w:rsidRDefault="004F1859" w:rsidP="00AA0803">
            <w:pPr>
              <w:spacing w:after="0" w:line="259" w:lineRule="auto"/>
              <w:ind w:left="0" w:right="32" w:firstLine="0"/>
            </w:pPr>
            <w:r w:rsidRPr="00E666F4">
              <w:rPr>
                <w:sz w:val="15"/>
              </w:rPr>
              <w:t xml:space="preserve">Povećan broj nastavnika na odlaznoj mobilnosti </w:t>
            </w:r>
          </w:p>
        </w:tc>
        <w:tc>
          <w:tcPr>
            <w:tcW w:w="1201" w:type="dxa"/>
            <w:tcBorders>
              <w:top w:val="nil"/>
              <w:left w:val="single" w:sz="4" w:space="0" w:color="000000"/>
              <w:bottom w:val="single" w:sz="4" w:space="0" w:color="000000"/>
              <w:right w:val="single" w:sz="4" w:space="0" w:color="000000"/>
            </w:tcBorders>
          </w:tcPr>
          <w:p w14:paraId="44B19347" w14:textId="77777777" w:rsidR="004F1859" w:rsidRPr="00E666F4" w:rsidRDefault="004F1859" w:rsidP="00AA0803">
            <w:pPr>
              <w:spacing w:after="0" w:line="259" w:lineRule="auto"/>
              <w:ind w:left="1" w:firstLine="0"/>
              <w:jc w:val="left"/>
            </w:pPr>
            <w:r w:rsidRPr="00E666F4">
              <w:rPr>
                <w:sz w:val="15"/>
              </w:rPr>
              <w:t xml:space="preserve">Broj nastavnika na odlaznoj mobilnosti </w:t>
            </w:r>
          </w:p>
        </w:tc>
        <w:tc>
          <w:tcPr>
            <w:tcW w:w="802" w:type="dxa"/>
            <w:tcBorders>
              <w:top w:val="nil"/>
              <w:left w:val="single" w:sz="4" w:space="0" w:color="000000"/>
              <w:bottom w:val="single" w:sz="4" w:space="0" w:color="000000"/>
              <w:right w:val="single" w:sz="4" w:space="0" w:color="000000"/>
            </w:tcBorders>
            <w:vAlign w:val="center"/>
          </w:tcPr>
          <w:p w14:paraId="6B6BE18F" w14:textId="77777777" w:rsidR="004F1859" w:rsidRPr="00E666F4" w:rsidRDefault="004F1859" w:rsidP="00AA0803">
            <w:pPr>
              <w:spacing w:after="0" w:line="259" w:lineRule="auto"/>
              <w:ind w:left="0" w:firstLine="0"/>
              <w:jc w:val="left"/>
            </w:pPr>
            <w:r w:rsidRPr="00E666F4">
              <w:rPr>
                <w:sz w:val="15"/>
              </w:rPr>
              <w:t xml:space="preserve">broj </w:t>
            </w:r>
          </w:p>
        </w:tc>
        <w:tc>
          <w:tcPr>
            <w:tcW w:w="931" w:type="dxa"/>
            <w:tcBorders>
              <w:top w:val="nil"/>
              <w:left w:val="single" w:sz="4" w:space="0" w:color="000000"/>
              <w:bottom w:val="single" w:sz="4" w:space="0" w:color="000000"/>
              <w:right w:val="single" w:sz="4" w:space="0" w:color="000000"/>
            </w:tcBorders>
            <w:vAlign w:val="center"/>
          </w:tcPr>
          <w:p w14:paraId="24B911D4" w14:textId="77777777" w:rsidR="004F1859" w:rsidRPr="00E666F4" w:rsidRDefault="004F1859" w:rsidP="00AA0803">
            <w:pPr>
              <w:spacing w:after="0" w:line="259" w:lineRule="auto"/>
              <w:ind w:left="0" w:firstLine="0"/>
              <w:jc w:val="left"/>
            </w:pPr>
            <w:r w:rsidRPr="00E666F4">
              <w:rPr>
                <w:sz w:val="15"/>
              </w:rPr>
              <w:t>4</w:t>
            </w:r>
          </w:p>
        </w:tc>
        <w:tc>
          <w:tcPr>
            <w:tcW w:w="1200" w:type="dxa"/>
            <w:tcBorders>
              <w:top w:val="nil"/>
              <w:left w:val="single" w:sz="4" w:space="0" w:color="000000"/>
              <w:bottom w:val="single" w:sz="4" w:space="0" w:color="000000"/>
              <w:right w:val="single" w:sz="4" w:space="0" w:color="000000"/>
            </w:tcBorders>
          </w:tcPr>
          <w:p w14:paraId="6AEDB4A0" w14:textId="77777777" w:rsidR="004F1859" w:rsidRPr="00E666F4" w:rsidRDefault="004F1859" w:rsidP="00AA0803">
            <w:pPr>
              <w:spacing w:after="0" w:line="259" w:lineRule="auto"/>
              <w:ind w:left="0" w:firstLine="0"/>
              <w:jc w:val="left"/>
            </w:pPr>
            <w:r w:rsidRPr="00E666F4">
              <w:rPr>
                <w:sz w:val="15"/>
              </w:rPr>
              <w:t xml:space="preserve">Ured za međunarodnu suradnju PBF-a </w:t>
            </w:r>
          </w:p>
        </w:tc>
        <w:tc>
          <w:tcPr>
            <w:tcW w:w="931" w:type="dxa"/>
            <w:tcBorders>
              <w:top w:val="nil"/>
              <w:left w:val="single" w:sz="4" w:space="0" w:color="000000"/>
              <w:bottom w:val="single" w:sz="4" w:space="0" w:color="000000"/>
              <w:right w:val="single" w:sz="4" w:space="0" w:color="000000"/>
            </w:tcBorders>
            <w:vAlign w:val="center"/>
          </w:tcPr>
          <w:p w14:paraId="3C374A52" w14:textId="77777777" w:rsidR="004F1859" w:rsidRPr="00E666F4" w:rsidRDefault="004F1859" w:rsidP="00AA0803">
            <w:pPr>
              <w:spacing w:after="0" w:line="259" w:lineRule="auto"/>
              <w:ind w:left="2" w:firstLine="0"/>
              <w:jc w:val="left"/>
            </w:pPr>
            <w:r w:rsidRPr="00E666F4">
              <w:rPr>
                <w:sz w:val="15"/>
              </w:rPr>
              <w:t>6</w:t>
            </w:r>
          </w:p>
        </w:tc>
        <w:tc>
          <w:tcPr>
            <w:tcW w:w="935" w:type="dxa"/>
            <w:tcBorders>
              <w:top w:val="nil"/>
              <w:left w:val="single" w:sz="4" w:space="0" w:color="000000"/>
              <w:bottom w:val="single" w:sz="4" w:space="0" w:color="000000"/>
              <w:right w:val="single" w:sz="3" w:space="0" w:color="000000"/>
            </w:tcBorders>
            <w:vAlign w:val="center"/>
          </w:tcPr>
          <w:p w14:paraId="302B10B8" w14:textId="77777777" w:rsidR="004F1859" w:rsidRPr="00E666F4" w:rsidRDefault="004F1859" w:rsidP="00AA0803">
            <w:pPr>
              <w:spacing w:after="0" w:line="259" w:lineRule="auto"/>
              <w:ind w:left="2" w:firstLine="0"/>
              <w:jc w:val="left"/>
            </w:pPr>
            <w:r w:rsidRPr="00E666F4">
              <w:rPr>
                <w:sz w:val="15"/>
              </w:rPr>
              <w:t>10</w:t>
            </w:r>
          </w:p>
        </w:tc>
        <w:tc>
          <w:tcPr>
            <w:tcW w:w="922" w:type="dxa"/>
            <w:tcBorders>
              <w:top w:val="nil"/>
              <w:left w:val="single" w:sz="3" w:space="0" w:color="000000"/>
              <w:bottom w:val="single" w:sz="4" w:space="0" w:color="000000"/>
              <w:right w:val="single" w:sz="4" w:space="0" w:color="000000"/>
            </w:tcBorders>
            <w:vAlign w:val="center"/>
          </w:tcPr>
          <w:p w14:paraId="7F2D3004" w14:textId="77777777" w:rsidR="004F1859" w:rsidRPr="00E666F4" w:rsidRDefault="004F1859" w:rsidP="00AA0803">
            <w:pPr>
              <w:spacing w:after="0" w:line="259" w:lineRule="auto"/>
              <w:ind w:left="1" w:firstLine="0"/>
              <w:jc w:val="left"/>
            </w:pPr>
            <w:r w:rsidRPr="00E666F4">
              <w:rPr>
                <w:sz w:val="15"/>
              </w:rPr>
              <w:t>10</w:t>
            </w:r>
          </w:p>
        </w:tc>
      </w:tr>
    </w:tbl>
    <w:p w14:paraId="7B3B7DD3" w14:textId="77777777" w:rsidR="004F1859" w:rsidRPr="00E666F4" w:rsidRDefault="004F1859" w:rsidP="004F1859">
      <w:pPr>
        <w:spacing w:after="149" w:line="259" w:lineRule="auto"/>
        <w:ind w:left="86" w:firstLine="0"/>
        <w:jc w:val="left"/>
        <w:rPr>
          <w:b/>
          <w:sz w:val="23"/>
        </w:rPr>
      </w:pPr>
    </w:p>
    <w:p w14:paraId="3457109F" w14:textId="77777777" w:rsidR="004F1859" w:rsidRPr="00E666F4" w:rsidRDefault="004F1859" w:rsidP="004F1859">
      <w:pPr>
        <w:spacing w:after="149" w:line="259" w:lineRule="auto"/>
        <w:ind w:left="86" w:firstLine="0"/>
        <w:jc w:val="left"/>
      </w:pPr>
      <w:r w:rsidRPr="00E666F4">
        <w:rPr>
          <w:b/>
          <w:sz w:val="23"/>
        </w:rPr>
        <w:t xml:space="preserve"> Osiguravanje učinkovitog sustava upravljanja i unaprjeđivanja kvalitete koji podupire ostvarenje svih ostalih ciljeva PBF-a </w:t>
      </w:r>
    </w:p>
    <w:p w14:paraId="0B257F1A" w14:textId="77777777" w:rsidR="004F1859" w:rsidRPr="00E666F4" w:rsidRDefault="004F1859" w:rsidP="004F1859">
      <w:pPr>
        <w:spacing w:after="172" w:line="258" w:lineRule="auto"/>
        <w:ind w:left="86" w:firstLine="0"/>
        <w:jc w:val="left"/>
      </w:pPr>
      <w:r w:rsidRPr="00E666F4">
        <w:t xml:space="preserve">Svrha sustava osiguranja kvalitete na Fakultetu je uspostava načela, kriterija i metoda osiguravanja kvalitete, sukladno Zakonu o osiguravanju kvalitete u znanosti i visokom obrazovanju, koji se bazira na standardima i smjernicama za osiguravanje kvalitete visokog obrazovanja u europskom prostoru. Cilj osiguravanja kvalitete je izgradnja mehanizma za promicanje kvalitete i postizanje njene najviše razine u obrazovnim i znanstvenim aktivnostima, kao i administrativnim djelatnostima na Fakultetu. </w:t>
      </w:r>
    </w:p>
    <w:p w14:paraId="3889CC08" w14:textId="77777777" w:rsidR="004F1859" w:rsidRPr="00E666F4" w:rsidRDefault="004F1859" w:rsidP="004F1859">
      <w:pPr>
        <w:spacing w:after="0" w:line="240" w:lineRule="auto"/>
        <w:ind w:left="85" w:firstLine="0"/>
        <w:jc w:val="left"/>
      </w:pPr>
      <w:r w:rsidRPr="00E666F4">
        <w:rPr>
          <w:b/>
          <w:sz w:val="23"/>
        </w:rPr>
        <w:t xml:space="preserve">  POKAZATELJI UČINKA </w:t>
      </w:r>
    </w:p>
    <w:tbl>
      <w:tblPr>
        <w:tblStyle w:val="TableGrid"/>
        <w:tblW w:w="8515" w:type="dxa"/>
        <w:tblInd w:w="92" w:type="dxa"/>
        <w:tblCellMar>
          <w:left w:w="102" w:type="dxa"/>
          <w:right w:w="75" w:type="dxa"/>
        </w:tblCellMar>
        <w:tblLook w:val="04A0" w:firstRow="1" w:lastRow="0" w:firstColumn="1" w:lastColumn="0" w:noHBand="0" w:noVBand="1"/>
      </w:tblPr>
      <w:tblGrid>
        <w:gridCol w:w="1062"/>
        <w:gridCol w:w="1595"/>
        <w:gridCol w:w="801"/>
        <w:gridCol w:w="1064"/>
        <w:gridCol w:w="1201"/>
        <w:gridCol w:w="932"/>
        <w:gridCol w:w="934"/>
        <w:gridCol w:w="926"/>
      </w:tblGrid>
      <w:tr w:rsidR="004F1859" w:rsidRPr="00E666F4" w14:paraId="3EAFF120" w14:textId="77777777" w:rsidTr="00AA0803">
        <w:trPr>
          <w:trHeight w:val="641"/>
        </w:trPr>
        <w:tc>
          <w:tcPr>
            <w:tcW w:w="1062" w:type="dxa"/>
            <w:tcBorders>
              <w:top w:val="single" w:sz="3" w:space="0" w:color="000000"/>
              <w:left w:val="single" w:sz="3" w:space="0" w:color="000000"/>
              <w:bottom w:val="single" w:sz="3" w:space="0" w:color="000000"/>
              <w:right w:val="single" w:sz="4" w:space="0" w:color="000000"/>
            </w:tcBorders>
            <w:shd w:val="clear" w:color="auto" w:fill="BDD6EE"/>
            <w:vAlign w:val="center"/>
          </w:tcPr>
          <w:p w14:paraId="1965229B" w14:textId="77777777" w:rsidR="004F1859" w:rsidRPr="00E666F4" w:rsidRDefault="004F1859" w:rsidP="00AA0803">
            <w:pPr>
              <w:spacing w:after="0" w:line="259" w:lineRule="auto"/>
              <w:ind w:left="0" w:firstLine="0"/>
              <w:jc w:val="left"/>
            </w:pPr>
            <w:r w:rsidRPr="00E666F4">
              <w:rPr>
                <w:sz w:val="15"/>
              </w:rPr>
              <w:t xml:space="preserve"> Pokazatelj učinka </w:t>
            </w:r>
          </w:p>
        </w:tc>
        <w:tc>
          <w:tcPr>
            <w:tcW w:w="1595" w:type="dxa"/>
            <w:tcBorders>
              <w:top w:val="single" w:sz="3" w:space="0" w:color="000000"/>
              <w:left w:val="single" w:sz="4" w:space="0" w:color="000000"/>
              <w:bottom w:val="single" w:sz="3" w:space="0" w:color="000000"/>
              <w:right w:val="single" w:sz="4" w:space="0" w:color="000000"/>
            </w:tcBorders>
            <w:shd w:val="clear" w:color="auto" w:fill="BDD6EE"/>
            <w:vAlign w:val="center"/>
          </w:tcPr>
          <w:p w14:paraId="57ED43AA" w14:textId="77777777" w:rsidR="004F1859" w:rsidRPr="00E666F4" w:rsidRDefault="004F1859" w:rsidP="00AA0803">
            <w:pPr>
              <w:spacing w:after="0" w:line="259" w:lineRule="auto"/>
              <w:ind w:left="1" w:firstLine="0"/>
              <w:jc w:val="left"/>
            </w:pPr>
            <w:r w:rsidRPr="00E666F4">
              <w:rPr>
                <w:sz w:val="15"/>
              </w:rPr>
              <w:t xml:space="preserve">Definicija </w:t>
            </w:r>
          </w:p>
        </w:tc>
        <w:tc>
          <w:tcPr>
            <w:tcW w:w="801" w:type="dxa"/>
            <w:tcBorders>
              <w:top w:val="single" w:sz="3" w:space="0" w:color="000000"/>
              <w:left w:val="single" w:sz="4" w:space="0" w:color="000000"/>
              <w:bottom w:val="single" w:sz="3" w:space="0" w:color="000000"/>
              <w:right w:val="single" w:sz="3" w:space="0" w:color="000000"/>
            </w:tcBorders>
            <w:shd w:val="clear" w:color="auto" w:fill="BDD6EE"/>
            <w:vAlign w:val="center"/>
          </w:tcPr>
          <w:p w14:paraId="4449A2CE" w14:textId="77777777" w:rsidR="004F1859" w:rsidRPr="00E666F4" w:rsidRDefault="004F1859" w:rsidP="00AA0803">
            <w:pPr>
              <w:spacing w:after="0" w:line="259" w:lineRule="auto"/>
              <w:ind w:left="0" w:firstLine="0"/>
              <w:jc w:val="left"/>
            </w:pPr>
            <w:r w:rsidRPr="00E666F4">
              <w:rPr>
                <w:sz w:val="15"/>
              </w:rPr>
              <w:t xml:space="preserve">Jedinica </w:t>
            </w:r>
          </w:p>
        </w:tc>
        <w:tc>
          <w:tcPr>
            <w:tcW w:w="1064" w:type="dxa"/>
            <w:tcBorders>
              <w:top w:val="single" w:sz="3" w:space="0" w:color="000000"/>
              <w:left w:val="single" w:sz="3" w:space="0" w:color="000000"/>
              <w:bottom w:val="single" w:sz="3" w:space="0" w:color="000000"/>
              <w:right w:val="single" w:sz="4" w:space="0" w:color="000000"/>
            </w:tcBorders>
            <w:shd w:val="clear" w:color="auto" w:fill="BDD6EE"/>
            <w:vAlign w:val="center"/>
          </w:tcPr>
          <w:p w14:paraId="57F78EB4" w14:textId="77777777" w:rsidR="004F1859" w:rsidRPr="00E666F4" w:rsidRDefault="004F1859" w:rsidP="00AA0803">
            <w:pPr>
              <w:spacing w:after="0" w:line="259" w:lineRule="auto"/>
              <w:ind w:left="1" w:firstLine="0"/>
              <w:jc w:val="left"/>
            </w:pPr>
            <w:r w:rsidRPr="00E666F4">
              <w:rPr>
                <w:sz w:val="15"/>
              </w:rPr>
              <w:t xml:space="preserve">Polazna vrijednost </w:t>
            </w:r>
          </w:p>
        </w:tc>
        <w:tc>
          <w:tcPr>
            <w:tcW w:w="1201" w:type="dxa"/>
            <w:tcBorders>
              <w:top w:val="single" w:sz="3" w:space="0" w:color="000000"/>
              <w:left w:val="single" w:sz="4" w:space="0" w:color="000000"/>
              <w:bottom w:val="single" w:sz="3" w:space="0" w:color="000000"/>
              <w:right w:val="single" w:sz="4" w:space="0" w:color="000000"/>
            </w:tcBorders>
            <w:shd w:val="clear" w:color="auto" w:fill="BDD6EE"/>
            <w:vAlign w:val="center"/>
          </w:tcPr>
          <w:p w14:paraId="4F2A6F60" w14:textId="77777777" w:rsidR="004F1859" w:rsidRPr="00E666F4" w:rsidRDefault="004F1859" w:rsidP="00AA0803">
            <w:pPr>
              <w:spacing w:after="0" w:line="259" w:lineRule="auto"/>
              <w:ind w:left="0" w:firstLine="0"/>
              <w:jc w:val="left"/>
            </w:pPr>
            <w:r w:rsidRPr="00E666F4">
              <w:rPr>
                <w:sz w:val="15"/>
              </w:rPr>
              <w:t xml:space="preserve">Izvor podataka </w:t>
            </w:r>
          </w:p>
        </w:tc>
        <w:tc>
          <w:tcPr>
            <w:tcW w:w="932" w:type="dxa"/>
            <w:tcBorders>
              <w:top w:val="single" w:sz="3" w:space="0" w:color="000000"/>
              <w:left w:val="single" w:sz="4" w:space="0" w:color="000000"/>
              <w:bottom w:val="single" w:sz="3" w:space="0" w:color="000000"/>
              <w:right w:val="single" w:sz="3" w:space="0" w:color="000000"/>
            </w:tcBorders>
            <w:shd w:val="clear" w:color="auto" w:fill="BDD6EE"/>
          </w:tcPr>
          <w:p w14:paraId="29FF8381" w14:textId="77777777" w:rsidR="004F1859" w:rsidRPr="00E666F4" w:rsidRDefault="004F1859" w:rsidP="00AA0803">
            <w:pPr>
              <w:spacing w:after="0" w:line="259" w:lineRule="auto"/>
              <w:ind w:left="1" w:firstLine="0"/>
              <w:jc w:val="left"/>
            </w:pPr>
            <w:r w:rsidRPr="00E666F4">
              <w:rPr>
                <w:sz w:val="15"/>
              </w:rPr>
              <w:t>Ciljana vrijednost 2023.</w:t>
            </w:r>
            <w:r w:rsidRPr="00E666F4">
              <w:rPr>
                <w:sz w:val="15"/>
                <w:vertAlign w:val="superscript"/>
              </w:rPr>
              <w:footnoteReference w:id="1"/>
            </w:r>
            <w:r w:rsidRPr="00E666F4">
              <w:rPr>
                <w:sz w:val="15"/>
              </w:rPr>
              <w:t xml:space="preserve"> </w:t>
            </w:r>
          </w:p>
        </w:tc>
        <w:tc>
          <w:tcPr>
            <w:tcW w:w="934" w:type="dxa"/>
            <w:tcBorders>
              <w:top w:val="single" w:sz="3" w:space="0" w:color="000000"/>
              <w:left w:val="single" w:sz="3" w:space="0" w:color="000000"/>
              <w:bottom w:val="single" w:sz="3" w:space="0" w:color="000000"/>
              <w:right w:val="single" w:sz="3" w:space="0" w:color="000000"/>
            </w:tcBorders>
            <w:shd w:val="clear" w:color="auto" w:fill="BDD6EE"/>
          </w:tcPr>
          <w:p w14:paraId="4A64A63B" w14:textId="77777777" w:rsidR="004F1859" w:rsidRPr="00E666F4" w:rsidRDefault="004F1859" w:rsidP="00AA0803">
            <w:pPr>
              <w:spacing w:after="0" w:line="259" w:lineRule="auto"/>
              <w:ind w:left="2" w:firstLine="0"/>
              <w:jc w:val="left"/>
            </w:pPr>
            <w:r w:rsidRPr="00E666F4">
              <w:rPr>
                <w:sz w:val="15"/>
              </w:rPr>
              <w:t xml:space="preserve">Ciljana vrijednost 2024. </w:t>
            </w:r>
          </w:p>
        </w:tc>
        <w:tc>
          <w:tcPr>
            <w:tcW w:w="926" w:type="dxa"/>
            <w:tcBorders>
              <w:top w:val="single" w:sz="3" w:space="0" w:color="000000"/>
              <w:left w:val="single" w:sz="3" w:space="0" w:color="000000"/>
              <w:bottom w:val="single" w:sz="3" w:space="0" w:color="000000"/>
              <w:right w:val="single" w:sz="4" w:space="0" w:color="000000"/>
            </w:tcBorders>
            <w:shd w:val="clear" w:color="auto" w:fill="BDD6EE"/>
          </w:tcPr>
          <w:p w14:paraId="124A1262" w14:textId="77777777" w:rsidR="004F1859" w:rsidRPr="00E666F4" w:rsidRDefault="004F1859" w:rsidP="00AA0803">
            <w:pPr>
              <w:spacing w:after="0" w:line="259" w:lineRule="auto"/>
              <w:ind w:left="2" w:firstLine="0"/>
              <w:jc w:val="left"/>
            </w:pPr>
            <w:r w:rsidRPr="00E666F4">
              <w:rPr>
                <w:sz w:val="15"/>
              </w:rPr>
              <w:t xml:space="preserve">Ciljana vrijednost 2025. </w:t>
            </w:r>
          </w:p>
        </w:tc>
      </w:tr>
      <w:tr w:rsidR="004F1859" w:rsidRPr="00E666F4" w14:paraId="3DF1B526" w14:textId="77777777" w:rsidTr="00AA0803">
        <w:trPr>
          <w:trHeight w:val="1396"/>
        </w:trPr>
        <w:tc>
          <w:tcPr>
            <w:tcW w:w="1062" w:type="dxa"/>
            <w:tcBorders>
              <w:top w:val="single" w:sz="3" w:space="0" w:color="000000"/>
              <w:left w:val="single" w:sz="3" w:space="0" w:color="000000"/>
              <w:right w:val="single" w:sz="4" w:space="0" w:color="000000"/>
            </w:tcBorders>
            <w:vAlign w:val="bottom"/>
          </w:tcPr>
          <w:p w14:paraId="7EC222F3" w14:textId="77777777" w:rsidR="004F1859" w:rsidRPr="00E666F4" w:rsidRDefault="004F1859" w:rsidP="00AA0803">
            <w:pPr>
              <w:spacing w:after="0" w:line="239" w:lineRule="auto"/>
              <w:ind w:left="0" w:firstLine="0"/>
              <w:jc w:val="left"/>
            </w:pPr>
            <w:r w:rsidRPr="00E666F4">
              <w:rPr>
                <w:sz w:val="15"/>
              </w:rPr>
              <w:t xml:space="preserve">Pozitivni ishodi svih postupaka vanjskih vrjednovanja </w:t>
            </w:r>
          </w:p>
          <w:p w14:paraId="78C3CBAB" w14:textId="77777777" w:rsidR="004F1859" w:rsidRPr="00E666F4" w:rsidRDefault="004F1859" w:rsidP="00AA0803">
            <w:pPr>
              <w:spacing w:after="0" w:line="240" w:lineRule="auto"/>
              <w:ind w:left="0" w:firstLine="0"/>
              <w:jc w:val="left"/>
            </w:pPr>
            <w:r w:rsidRPr="00E666F4">
              <w:rPr>
                <w:sz w:val="15"/>
              </w:rPr>
              <w:t xml:space="preserve">u ingerenciji AZVO-a </w:t>
            </w:r>
          </w:p>
          <w:p w14:paraId="0A696805" w14:textId="77777777" w:rsidR="004F1859" w:rsidRPr="00E666F4" w:rsidRDefault="004F1859" w:rsidP="00AA0803">
            <w:pPr>
              <w:spacing w:after="0" w:line="259" w:lineRule="auto"/>
              <w:ind w:left="0" w:firstLine="0"/>
              <w:jc w:val="left"/>
            </w:pPr>
            <w:r w:rsidRPr="00E666F4">
              <w:rPr>
                <w:sz w:val="15"/>
              </w:rPr>
              <w:t xml:space="preserve"> </w:t>
            </w:r>
          </w:p>
        </w:tc>
        <w:tc>
          <w:tcPr>
            <w:tcW w:w="1595" w:type="dxa"/>
            <w:tcBorders>
              <w:top w:val="single" w:sz="3" w:space="0" w:color="000000"/>
              <w:left w:val="single" w:sz="4" w:space="0" w:color="000000"/>
              <w:right w:val="single" w:sz="4" w:space="0" w:color="000000"/>
            </w:tcBorders>
            <w:vAlign w:val="bottom"/>
          </w:tcPr>
          <w:p w14:paraId="08C835E7" w14:textId="77777777" w:rsidR="004F1859" w:rsidRPr="00E666F4" w:rsidRDefault="004F1859" w:rsidP="00AA0803">
            <w:pPr>
              <w:spacing w:after="461" w:line="237" w:lineRule="auto"/>
              <w:ind w:left="1" w:firstLine="0"/>
            </w:pPr>
            <w:r w:rsidRPr="00E666F4">
              <w:rPr>
                <w:sz w:val="15"/>
              </w:rPr>
              <w:t xml:space="preserve">Pozitivna rješenja MZOS-a i AZVO-a </w:t>
            </w:r>
          </w:p>
          <w:p w14:paraId="03C8873C" w14:textId="77777777" w:rsidR="004F1859" w:rsidRPr="00E666F4" w:rsidRDefault="004F1859" w:rsidP="00AA0803">
            <w:pPr>
              <w:spacing w:after="0" w:line="259" w:lineRule="auto"/>
              <w:ind w:left="1" w:firstLine="0"/>
              <w:jc w:val="left"/>
            </w:pPr>
            <w:r w:rsidRPr="00E666F4">
              <w:rPr>
                <w:sz w:val="15"/>
              </w:rPr>
              <w:t xml:space="preserve"> </w:t>
            </w:r>
          </w:p>
        </w:tc>
        <w:tc>
          <w:tcPr>
            <w:tcW w:w="801" w:type="dxa"/>
            <w:tcBorders>
              <w:top w:val="single" w:sz="3" w:space="0" w:color="000000"/>
              <w:left w:val="single" w:sz="4" w:space="0" w:color="000000"/>
              <w:right w:val="single" w:sz="3" w:space="0" w:color="000000"/>
            </w:tcBorders>
            <w:vAlign w:val="center"/>
          </w:tcPr>
          <w:p w14:paraId="3EF8B1A2" w14:textId="77777777" w:rsidR="004F1859" w:rsidRPr="00E666F4" w:rsidRDefault="004F1859" w:rsidP="00AA0803">
            <w:pPr>
              <w:spacing w:after="0" w:line="259" w:lineRule="auto"/>
              <w:ind w:left="0" w:firstLine="0"/>
              <w:jc w:val="left"/>
            </w:pPr>
            <w:r w:rsidRPr="00E666F4">
              <w:rPr>
                <w:sz w:val="15"/>
              </w:rPr>
              <w:t xml:space="preserve">broj </w:t>
            </w:r>
          </w:p>
        </w:tc>
        <w:tc>
          <w:tcPr>
            <w:tcW w:w="1064" w:type="dxa"/>
            <w:tcBorders>
              <w:top w:val="single" w:sz="3" w:space="0" w:color="000000"/>
              <w:left w:val="single" w:sz="3" w:space="0" w:color="000000"/>
              <w:right w:val="single" w:sz="4" w:space="0" w:color="000000"/>
            </w:tcBorders>
            <w:vAlign w:val="center"/>
          </w:tcPr>
          <w:p w14:paraId="65C36D77" w14:textId="77777777" w:rsidR="004F1859" w:rsidRPr="00E666F4" w:rsidRDefault="004F1859" w:rsidP="00AA0803">
            <w:pPr>
              <w:spacing w:after="0" w:line="259" w:lineRule="auto"/>
              <w:ind w:left="1" w:firstLine="0"/>
              <w:jc w:val="left"/>
            </w:pPr>
            <w:r w:rsidRPr="00E666F4">
              <w:rPr>
                <w:sz w:val="15"/>
              </w:rPr>
              <w:t xml:space="preserve">1 po vrjednovanju </w:t>
            </w:r>
          </w:p>
        </w:tc>
        <w:tc>
          <w:tcPr>
            <w:tcW w:w="1201" w:type="dxa"/>
            <w:tcBorders>
              <w:top w:val="single" w:sz="3" w:space="0" w:color="000000"/>
              <w:left w:val="single" w:sz="4" w:space="0" w:color="000000"/>
              <w:right w:val="single" w:sz="4" w:space="0" w:color="000000"/>
            </w:tcBorders>
            <w:vAlign w:val="center"/>
          </w:tcPr>
          <w:p w14:paraId="154B515D" w14:textId="77777777" w:rsidR="004F1859" w:rsidRPr="00E666F4" w:rsidRDefault="004F1859" w:rsidP="00AA0803">
            <w:pPr>
              <w:spacing w:after="0" w:line="259" w:lineRule="auto"/>
              <w:ind w:left="0" w:firstLine="0"/>
              <w:jc w:val="left"/>
            </w:pPr>
            <w:r w:rsidRPr="00E666F4">
              <w:rPr>
                <w:sz w:val="15"/>
              </w:rPr>
              <w:t xml:space="preserve">AZVO, MZO </w:t>
            </w:r>
          </w:p>
        </w:tc>
        <w:tc>
          <w:tcPr>
            <w:tcW w:w="932" w:type="dxa"/>
            <w:tcBorders>
              <w:top w:val="single" w:sz="3" w:space="0" w:color="000000"/>
              <w:left w:val="single" w:sz="4" w:space="0" w:color="000000"/>
              <w:right w:val="single" w:sz="3" w:space="0" w:color="000000"/>
            </w:tcBorders>
            <w:vAlign w:val="center"/>
          </w:tcPr>
          <w:p w14:paraId="057D1C2E" w14:textId="77777777" w:rsidR="004F1859" w:rsidRPr="00E666F4" w:rsidRDefault="004F1859" w:rsidP="00AA0803">
            <w:pPr>
              <w:spacing w:after="0" w:line="259" w:lineRule="auto"/>
              <w:ind w:left="1" w:firstLine="0"/>
              <w:jc w:val="left"/>
            </w:pPr>
            <w:r w:rsidRPr="00E666F4">
              <w:rPr>
                <w:sz w:val="15"/>
              </w:rPr>
              <w:t xml:space="preserve">1 po vrjednovanj u </w:t>
            </w:r>
          </w:p>
        </w:tc>
        <w:tc>
          <w:tcPr>
            <w:tcW w:w="934" w:type="dxa"/>
            <w:tcBorders>
              <w:top w:val="single" w:sz="3" w:space="0" w:color="000000"/>
              <w:left w:val="single" w:sz="3" w:space="0" w:color="000000"/>
              <w:right w:val="single" w:sz="3" w:space="0" w:color="000000"/>
            </w:tcBorders>
            <w:vAlign w:val="center"/>
          </w:tcPr>
          <w:p w14:paraId="2BAEB773" w14:textId="77777777" w:rsidR="004F1859" w:rsidRPr="00E666F4" w:rsidRDefault="004F1859" w:rsidP="00AA0803">
            <w:pPr>
              <w:spacing w:after="0" w:line="259" w:lineRule="auto"/>
              <w:ind w:left="2" w:firstLine="0"/>
              <w:jc w:val="left"/>
            </w:pPr>
            <w:r w:rsidRPr="00E666F4">
              <w:rPr>
                <w:sz w:val="15"/>
              </w:rPr>
              <w:t xml:space="preserve">1 po vrjednovanj u </w:t>
            </w:r>
          </w:p>
        </w:tc>
        <w:tc>
          <w:tcPr>
            <w:tcW w:w="926" w:type="dxa"/>
            <w:tcBorders>
              <w:top w:val="single" w:sz="3" w:space="0" w:color="000000"/>
              <w:left w:val="single" w:sz="3" w:space="0" w:color="000000"/>
              <w:right w:val="single" w:sz="4" w:space="0" w:color="000000"/>
            </w:tcBorders>
            <w:vAlign w:val="center"/>
          </w:tcPr>
          <w:p w14:paraId="68C08D18" w14:textId="77777777" w:rsidR="004F1859" w:rsidRPr="00E666F4" w:rsidRDefault="004F1859" w:rsidP="00AA0803">
            <w:pPr>
              <w:spacing w:after="0" w:line="259" w:lineRule="auto"/>
              <w:ind w:left="2" w:firstLine="0"/>
              <w:jc w:val="left"/>
            </w:pPr>
            <w:r w:rsidRPr="00E666F4">
              <w:rPr>
                <w:sz w:val="15"/>
              </w:rPr>
              <w:t xml:space="preserve">1 po vrjednovanj u </w:t>
            </w:r>
          </w:p>
        </w:tc>
      </w:tr>
      <w:tr w:rsidR="004F1859" w:rsidRPr="00E666F4" w14:paraId="355BFE82" w14:textId="77777777" w:rsidTr="00AA0803">
        <w:trPr>
          <w:trHeight w:val="1056"/>
        </w:trPr>
        <w:tc>
          <w:tcPr>
            <w:tcW w:w="1062" w:type="dxa"/>
            <w:tcBorders>
              <w:top w:val="nil"/>
              <w:left w:val="single" w:sz="4" w:space="0" w:color="000000"/>
              <w:bottom w:val="nil"/>
              <w:right w:val="single" w:sz="4" w:space="0" w:color="000000"/>
            </w:tcBorders>
          </w:tcPr>
          <w:p w14:paraId="7CBF4E10" w14:textId="77777777" w:rsidR="004F1859" w:rsidRPr="00E666F4" w:rsidRDefault="004F1859" w:rsidP="00AA0803">
            <w:pPr>
              <w:spacing w:after="0" w:line="259" w:lineRule="auto"/>
              <w:ind w:left="0" w:right="69" w:firstLine="0"/>
            </w:pPr>
            <w:r w:rsidRPr="00E666F4">
              <w:rPr>
                <w:sz w:val="15"/>
              </w:rPr>
              <w:t xml:space="preserve">Pozitivni ishod vanjskog audita prema normi ISO </w:t>
            </w:r>
          </w:p>
        </w:tc>
        <w:tc>
          <w:tcPr>
            <w:tcW w:w="1595" w:type="dxa"/>
            <w:tcBorders>
              <w:top w:val="nil"/>
              <w:left w:val="single" w:sz="4" w:space="0" w:color="000000"/>
              <w:bottom w:val="nil"/>
              <w:right w:val="single" w:sz="4" w:space="0" w:color="000000"/>
            </w:tcBorders>
          </w:tcPr>
          <w:p w14:paraId="5222C528" w14:textId="77777777" w:rsidR="004F1859" w:rsidRPr="00E666F4" w:rsidRDefault="004F1859" w:rsidP="00AA0803">
            <w:pPr>
              <w:spacing w:after="0" w:line="259" w:lineRule="auto"/>
              <w:ind w:left="1" w:firstLine="0"/>
              <w:jc w:val="left"/>
            </w:pPr>
            <w:r w:rsidRPr="00E666F4">
              <w:rPr>
                <w:sz w:val="15"/>
              </w:rPr>
              <w:t xml:space="preserve">Izvještaj koji potvrđuje sukladnost sustava upravljanja kvalitetom PBF-a sa zahtjevima norme ISO </w:t>
            </w:r>
          </w:p>
        </w:tc>
        <w:tc>
          <w:tcPr>
            <w:tcW w:w="801" w:type="dxa"/>
            <w:tcBorders>
              <w:top w:val="nil"/>
              <w:left w:val="single" w:sz="4" w:space="0" w:color="000000"/>
              <w:bottom w:val="nil"/>
              <w:right w:val="single" w:sz="3" w:space="0" w:color="000000"/>
            </w:tcBorders>
          </w:tcPr>
          <w:p w14:paraId="1AF2676D" w14:textId="77777777" w:rsidR="004F1859" w:rsidRPr="00E666F4" w:rsidRDefault="004F1859" w:rsidP="00AA0803">
            <w:pPr>
              <w:spacing w:after="0" w:line="259" w:lineRule="auto"/>
              <w:ind w:left="0" w:firstLine="0"/>
              <w:jc w:val="left"/>
            </w:pPr>
            <w:r w:rsidRPr="00E666F4">
              <w:rPr>
                <w:sz w:val="15"/>
              </w:rPr>
              <w:t xml:space="preserve">broj </w:t>
            </w:r>
          </w:p>
        </w:tc>
        <w:tc>
          <w:tcPr>
            <w:tcW w:w="1064" w:type="dxa"/>
            <w:tcBorders>
              <w:top w:val="nil"/>
              <w:left w:val="single" w:sz="3" w:space="0" w:color="000000"/>
              <w:bottom w:val="nil"/>
              <w:right w:val="single" w:sz="4" w:space="0" w:color="000000"/>
            </w:tcBorders>
          </w:tcPr>
          <w:p w14:paraId="6076768B" w14:textId="77777777" w:rsidR="004F1859" w:rsidRPr="00E666F4" w:rsidRDefault="004F1859" w:rsidP="00AA0803">
            <w:pPr>
              <w:spacing w:after="0" w:line="259" w:lineRule="auto"/>
              <w:ind w:left="1" w:firstLine="0"/>
              <w:jc w:val="left"/>
            </w:pPr>
            <w:r w:rsidRPr="00E666F4">
              <w:rPr>
                <w:sz w:val="15"/>
              </w:rPr>
              <w:t xml:space="preserve">1 </w:t>
            </w:r>
          </w:p>
        </w:tc>
        <w:tc>
          <w:tcPr>
            <w:tcW w:w="1201" w:type="dxa"/>
            <w:tcBorders>
              <w:top w:val="nil"/>
              <w:left w:val="single" w:sz="4" w:space="0" w:color="000000"/>
              <w:bottom w:val="nil"/>
              <w:right w:val="single" w:sz="4" w:space="0" w:color="000000"/>
            </w:tcBorders>
          </w:tcPr>
          <w:p w14:paraId="3BAEAA4F" w14:textId="77777777" w:rsidR="004F1859" w:rsidRPr="00E666F4" w:rsidRDefault="004F1859" w:rsidP="00AA0803">
            <w:pPr>
              <w:spacing w:after="0" w:line="259" w:lineRule="auto"/>
              <w:ind w:left="0" w:firstLine="0"/>
              <w:jc w:val="left"/>
            </w:pPr>
            <w:r w:rsidRPr="00E666F4">
              <w:rPr>
                <w:sz w:val="15"/>
              </w:rPr>
              <w:t xml:space="preserve">Certifikacijsko tijelo </w:t>
            </w:r>
          </w:p>
        </w:tc>
        <w:tc>
          <w:tcPr>
            <w:tcW w:w="932" w:type="dxa"/>
            <w:tcBorders>
              <w:top w:val="nil"/>
              <w:left w:val="single" w:sz="4" w:space="0" w:color="000000"/>
              <w:bottom w:val="nil"/>
              <w:right w:val="single" w:sz="3" w:space="0" w:color="000000"/>
            </w:tcBorders>
          </w:tcPr>
          <w:p w14:paraId="36C85D2F" w14:textId="77777777" w:rsidR="004F1859" w:rsidRPr="00E666F4" w:rsidRDefault="004F1859" w:rsidP="00AA0803">
            <w:pPr>
              <w:spacing w:after="0" w:line="259" w:lineRule="auto"/>
              <w:ind w:left="1" w:firstLine="0"/>
              <w:jc w:val="left"/>
            </w:pPr>
            <w:r w:rsidRPr="00E666F4">
              <w:rPr>
                <w:sz w:val="15"/>
              </w:rPr>
              <w:t xml:space="preserve">1 </w:t>
            </w:r>
          </w:p>
        </w:tc>
        <w:tc>
          <w:tcPr>
            <w:tcW w:w="934" w:type="dxa"/>
            <w:tcBorders>
              <w:top w:val="nil"/>
              <w:left w:val="single" w:sz="3" w:space="0" w:color="000000"/>
              <w:bottom w:val="nil"/>
              <w:right w:val="single" w:sz="3" w:space="0" w:color="000000"/>
            </w:tcBorders>
          </w:tcPr>
          <w:p w14:paraId="3FABAEAA" w14:textId="77777777" w:rsidR="004F1859" w:rsidRPr="00E666F4" w:rsidRDefault="004F1859" w:rsidP="00AA0803">
            <w:pPr>
              <w:spacing w:after="0" w:line="259" w:lineRule="auto"/>
              <w:ind w:left="2" w:firstLine="0"/>
              <w:jc w:val="left"/>
            </w:pPr>
            <w:r w:rsidRPr="00E666F4">
              <w:rPr>
                <w:sz w:val="15"/>
              </w:rPr>
              <w:t xml:space="preserve">1 </w:t>
            </w:r>
          </w:p>
        </w:tc>
        <w:tc>
          <w:tcPr>
            <w:tcW w:w="926" w:type="dxa"/>
            <w:tcBorders>
              <w:top w:val="nil"/>
              <w:left w:val="single" w:sz="3" w:space="0" w:color="000000"/>
              <w:bottom w:val="nil"/>
              <w:right w:val="single" w:sz="4" w:space="0" w:color="000000"/>
            </w:tcBorders>
          </w:tcPr>
          <w:p w14:paraId="38587A63" w14:textId="77777777" w:rsidR="004F1859" w:rsidRPr="00E666F4" w:rsidRDefault="004F1859" w:rsidP="00AA0803">
            <w:pPr>
              <w:spacing w:after="0" w:line="259" w:lineRule="auto"/>
              <w:ind w:left="2" w:firstLine="0"/>
              <w:jc w:val="left"/>
            </w:pPr>
            <w:r w:rsidRPr="00E666F4">
              <w:rPr>
                <w:sz w:val="15"/>
              </w:rPr>
              <w:t xml:space="preserve">1 </w:t>
            </w:r>
          </w:p>
        </w:tc>
      </w:tr>
      <w:tr w:rsidR="004F1859" w:rsidRPr="00E666F4" w14:paraId="2117744F" w14:textId="77777777" w:rsidTr="00AA0803">
        <w:trPr>
          <w:trHeight w:val="857"/>
        </w:trPr>
        <w:tc>
          <w:tcPr>
            <w:tcW w:w="1062" w:type="dxa"/>
            <w:tcBorders>
              <w:top w:val="nil"/>
              <w:left w:val="single" w:sz="4" w:space="0" w:color="000000"/>
              <w:bottom w:val="single" w:sz="4" w:space="0" w:color="auto"/>
              <w:right w:val="single" w:sz="4" w:space="0" w:color="000000"/>
            </w:tcBorders>
          </w:tcPr>
          <w:p w14:paraId="253F9333" w14:textId="77777777" w:rsidR="004F1859" w:rsidRPr="00E666F4" w:rsidRDefault="004F1859" w:rsidP="00AA0803">
            <w:pPr>
              <w:spacing w:after="0" w:line="259" w:lineRule="auto"/>
              <w:ind w:left="0" w:firstLine="0"/>
              <w:jc w:val="left"/>
            </w:pPr>
            <w:r w:rsidRPr="00E666F4">
              <w:rPr>
                <w:sz w:val="15"/>
              </w:rPr>
              <w:t xml:space="preserve">Pozitivni ishodi unutarnjih prosudbi </w:t>
            </w:r>
          </w:p>
        </w:tc>
        <w:tc>
          <w:tcPr>
            <w:tcW w:w="1595" w:type="dxa"/>
            <w:tcBorders>
              <w:top w:val="nil"/>
              <w:left w:val="single" w:sz="4" w:space="0" w:color="000000"/>
              <w:bottom w:val="single" w:sz="4" w:space="0" w:color="auto"/>
              <w:right w:val="single" w:sz="4" w:space="0" w:color="000000"/>
            </w:tcBorders>
          </w:tcPr>
          <w:p w14:paraId="12FEDA6E" w14:textId="77777777" w:rsidR="004F1859" w:rsidRPr="00E666F4" w:rsidRDefault="004F1859" w:rsidP="00AA0803">
            <w:pPr>
              <w:spacing w:after="0" w:line="259" w:lineRule="auto"/>
              <w:ind w:left="1" w:firstLine="0"/>
              <w:jc w:val="left"/>
            </w:pPr>
            <w:r w:rsidRPr="00E666F4">
              <w:rPr>
                <w:sz w:val="15"/>
              </w:rPr>
              <w:t xml:space="preserve"> </w:t>
            </w:r>
          </w:p>
          <w:p w14:paraId="560E6BB3" w14:textId="77777777" w:rsidR="004F1859" w:rsidRPr="00E666F4" w:rsidRDefault="004F1859" w:rsidP="00AA0803">
            <w:pPr>
              <w:spacing w:after="0" w:line="259" w:lineRule="auto"/>
              <w:ind w:left="1" w:right="34" w:firstLine="0"/>
            </w:pPr>
            <w:r w:rsidRPr="00E666F4">
              <w:rPr>
                <w:sz w:val="15"/>
              </w:rPr>
              <w:t xml:space="preserve">Izvješće koje potvrđuje učinkovitost sustava osiguravanja kvalitete </w:t>
            </w:r>
          </w:p>
        </w:tc>
        <w:tc>
          <w:tcPr>
            <w:tcW w:w="801" w:type="dxa"/>
            <w:tcBorders>
              <w:top w:val="nil"/>
              <w:left w:val="single" w:sz="4" w:space="0" w:color="000000"/>
              <w:bottom w:val="single" w:sz="4" w:space="0" w:color="auto"/>
              <w:right w:val="single" w:sz="3" w:space="0" w:color="000000"/>
            </w:tcBorders>
            <w:vAlign w:val="center"/>
          </w:tcPr>
          <w:p w14:paraId="0246A5A5" w14:textId="77777777" w:rsidR="004F1859" w:rsidRPr="00E666F4" w:rsidRDefault="004F1859" w:rsidP="00AA0803">
            <w:pPr>
              <w:spacing w:after="0" w:line="259" w:lineRule="auto"/>
              <w:ind w:left="0" w:firstLine="0"/>
              <w:jc w:val="left"/>
            </w:pPr>
            <w:r w:rsidRPr="00E666F4">
              <w:rPr>
                <w:sz w:val="15"/>
              </w:rPr>
              <w:t xml:space="preserve">broj </w:t>
            </w:r>
          </w:p>
        </w:tc>
        <w:tc>
          <w:tcPr>
            <w:tcW w:w="1064" w:type="dxa"/>
            <w:tcBorders>
              <w:top w:val="nil"/>
              <w:left w:val="single" w:sz="3" w:space="0" w:color="000000"/>
              <w:bottom w:val="single" w:sz="4" w:space="0" w:color="auto"/>
              <w:right w:val="single" w:sz="4" w:space="0" w:color="000000"/>
            </w:tcBorders>
            <w:vAlign w:val="center"/>
          </w:tcPr>
          <w:p w14:paraId="6B4D68D4" w14:textId="77777777" w:rsidR="004F1859" w:rsidRPr="00E666F4" w:rsidRDefault="004F1859" w:rsidP="00AA0803">
            <w:pPr>
              <w:spacing w:after="0" w:line="259" w:lineRule="auto"/>
              <w:ind w:left="1" w:firstLine="0"/>
              <w:jc w:val="left"/>
            </w:pPr>
            <w:r w:rsidRPr="00E666F4">
              <w:rPr>
                <w:sz w:val="15"/>
              </w:rPr>
              <w:t xml:space="preserve">1 po prosudbi </w:t>
            </w:r>
          </w:p>
        </w:tc>
        <w:tc>
          <w:tcPr>
            <w:tcW w:w="1201" w:type="dxa"/>
            <w:tcBorders>
              <w:top w:val="nil"/>
              <w:left w:val="single" w:sz="4" w:space="0" w:color="000000"/>
              <w:bottom w:val="single" w:sz="4" w:space="0" w:color="auto"/>
              <w:right w:val="single" w:sz="4" w:space="0" w:color="000000"/>
            </w:tcBorders>
            <w:vAlign w:val="center"/>
          </w:tcPr>
          <w:p w14:paraId="13BB8E92" w14:textId="77777777" w:rsidR="004F1859" w:rsidRPr="00E666F4" w:rsidRDefault="004F1859" w:rsidP="00AA0803">
            <w:pPr>
              <w:spacing w:after="0" w:line="259" w:lineRule="auto"/>
              <w:ind w:left="0" w:firstLine="0"/>
              <w:jc w:val="left"/>
            </w:pPr>
            <w:r w:rsidRPr="00E666F4">
              <w:rPr>
                <w:sz w:val="15"/>
              </w:rPr>
              <w:t xml:space="preserve">Arhiva FV PBF-a </w:t>
            </w:r>
          </w:p>
        </w:tc>
        <w:tc>
          <w:tcPr>
            <w:tcW w:w="932" w:type="dxa"/>
            <w:tcBorders>
              <w:top w:val="nil"/>
              <w:left w:val="single" w:sz="4" w:space="0" w:color="000000"/>
              <w:bottom w:val="single" w:sz="4" w:space="0" w:color="auto"/>
              <w:right w:val="single" w:sz="3" w:space="0" w:color="000000"/>
            </w:tcBorders>
            <w:vAlign w:val="center"/>
          </w:tcPr>
          <w:p w14:paraId="1D5943B1" w14:textId="77777777" w:rsidR="004F1859" w:rsidRPr="00E666F4" w:rsidRDefault="004F1859" w:rsidP="00AA0803">
            <w:pPr>
              <w:spacing w:after="0" w:line="259" w:lineRule="auto"/>
              <w:ind w:left="1" w:firstLine="0"/>
              <w:jc w:val="left"/>
            </w:pPr>
            <w:r w:rsidRPr="00E666F4">
              <w:rPr>
                <w:sz w:val="15"/>
              </w:rPr>
              <w:t xml:space="preserve">0 </w:t>
            </w:r>
          </w:p>
        </w:tc>
        <w:tc>
          <w:tcPr>
            <w:tcW w:w="934" w:type="dxa"/>
            <w:tcBorders>
              <w:top w:val="nil"/>
              <w:left w:val="single" w:sz="3" w:space="0" w:color="000000"/>
              <w:bottom w:val="single" w:sz="4" w:space="0" w:color="auto"/>
              <w:right w:val="single" w:sz="3" w:space="0" w:color="000000"/>
            </w:tcBorders>
            <w:vAlign w:val="center"/>
          </w:tcPr>
          <w:p w14:paraId="0486B02D" w14:textId="77777777" w:rsidR="004F1859" w:rsidRPr="00E666F4" w:rsidRDefault="004F1859" w:rsidP="00AA0803">
            <w:pPr>
              <w:spacing w:after="0" w:line="259" w:lineRule="auto"/>
              <w:ind w:left="2" w:firstLine="0"/>
              <w:jc w:val="left"/>
            </w:pPr>
            <w:r w:rsidRPr="00E666F4">
              <w:rPr>
                <w:sz w:val="15"/>
              </w:rPr>
              <w:t xml:space="preserve">1 po prosudbi </w:t>
            </w:r>
          </w:p>
        </w:tc>
        <w:tc>
          <w:tcPr>
            <w:tcW w:w="926" w:type="dxa"/>
            <w:tcBorders>
              <w:top w:val="nil"/>
              <w:left w:val="single" w:sz="3" w:space="0" w:color="000000"/>
              <w:bottom w:val="single" w:sz="4" w:space="0" w:color="auto"/>
              <w:right w:val="single" w:sz="4" w:space="0" w:color="000000"/>
            </w:tcBorders>
            <w:vAlign w:val="center"/>
          </w:tcPr>
          <w:p w14:paraId="3E215DC7" w14:textId="77777777" w:rsidR="004F1859" w:rsidRPr="00E666F4" w:rsidRDefault="004F1859" w:rsidP="00AA0803">
            <w:pPr>
              <w:spacing w:after="0" w:line="259" w:lineRule="auto"/>
              <w:ind w:left="2" w:firstLine="0"/>
              <w:jc w:val="left"/>
            </w:pPr>
            <w:r w:rsidRPr="00E666F4">
              <w:rPr>
                <w:sz w:val="15"/>
              </w:rPr>
              <w:t xml:space="preserve">1 po prosudbi </w:t>
            </w:r>
          </w:p>
        </w:tc>
      </w:tr>
    </w:tbl>
    <w:p w14:paraId="1BD5CC73" w14:textId="77777777" w:rsidR="004F1859" w:rsidRPr="00E666F4" w:rsidRDefault="004F1859" w:rsidP="004F1859">
      <w:pPr>
        <w:spacing w:after="38" w:line="267" w:lineRule="auto"/>
        <w:ind w:left="81"/>
        <w:rPr>
          <w:b/>
          <w:sz w:val="23"/>
        </w:rPr>
      </w:pPr>
    </w:p>
    <w:p w14:paraId="741111C5" w14:textId="77777777" w:rsidR="004F1859" w:rsidRPr="00E666F4" w:rsidRDefault="004F1859" w:rsidP="004F1859">
      <w:pPr>
        <w:spacing w:after="38" w:line="267" w:lineRule="auto"/>
        <w:ind w:left="81"/>
      </w:pPr>
      <w:r w:rsidRPr="00E666F4">
        <w:rPr>
          <w:b/>
          <w:sz w:val="23"/>
        </w:rPr>
        <w:t xml:space="preserve">OPIS AKTIVNOSTI / PROJEKTA  </w:t>
      </w:r>
    </w:p>
    <w:p w14:paraId="4DE3A309" w14:textId="77777777" w:rsidR="004F1859" w:rsidRPr="00E666F4" w:rsidRDefault="004F1859" w:rsidP="004F1859">
      <w:pPr>
        <w:spacing w:after="0" w:line="268" w:lineRule="auto"/>
        <w:ind w:left="340" w:hanging="254"/>
      </w:pPr>
      <w:r w:rsidRPr="00E666F4">
        <w:rPr>
          <w:rFonts w:ascii="Segoe UI Symbol" w:eastAsia="Segoe UI Symbol" w:hAnsi="Segoe UI Symbol" w:cs="Segoe UI Symbol"/>
          <w:sz w:val="23"/>
        </w:rPr>
        <w:t>•</w:t>
      </w:r>
      <w:r w:rsidRPr="00E666F4">
        <w:rPr>
          <w:rFonts w:ascii="Arial" w:eastAsia="Arial" w:hAnsi="Arial" w:cs="Arial"/>
          <w:sz w:val="23"/>
        </w:rPr>
        <w:t xml:space="preserve"> </w:t>
      </w:r>
      <w:r w:rsidRPr="00E666F4">
        <w:rPr>
          <w:sz w:val="23"/>
        </w:rPr>
        <w:t xml:space="preserve">Aktivnosti i projekti vezani su za sve gore navedene ciljeve (nastava, istraživanje, transfer znanja i tehnologije, internacionalizacija i upravljanje) i opisani su različitim dokumentima dostupnima na mrežnim stranicama PBF-a </w:t>
      </w:r>
    </w:p>
    <w:p w14:paraId="30F25C79" w14:textId="77777777" w:rsidR="004F1859" w:rsidRPr="00E666F4" w:rsidRDefault="004F1859" w:rsidP="004F1859">
      <w:pPr>
        <w:spacing w:after="0" w:line="268" w:lineRule="auto"/>
        <w:ind w:left="340" w:hanging="254"/>
      </w:pPr>
    </w:p>
    <w:p w14:paraId="5CD25D61" w14:textId="253C5A70" w:rsidR="004F1859" w:rsidRPr="00E666F4" w:rsidRDefault="004F1859" w:rsidP="004F1859">
      <w:pPr>
        <w:spacing w:after="146" w:line="259" w:lineRule="auto"/>
        <w:rPr>
          <w:sz w:val="23"/>
          <w:szCs w:val="23"/>
        </w:rPr>
      </w:pPr>
      <w:r w:rsidRPr="00E666F4">
        <w:rPr>
          <w:sz w:val="23"/>
          <w:szCs w:val="23"/>
        </w:rPr>
        <w:t xml:space="preserve">Već preko 10 godina značajni broj znanstveno-nastavnog osoblja PBF-a SuZG provodi projekte Hrvatske zaklade za znanost, čiji rezultati istraživanja se objavljuju u eminentnim znanstvenim časopisima, a čijim sredstvima se financiraju namjenski rashodi prema aktivnostima preuzetim ugovorima sa Zakladom, i koji omogućuju zapošljavanje doktoranada i poslijedoktoranada. U tijeku je realizacija </w:t>
      </w:r>
      <w:r w:rsidRPr="00E666F4">
        <w:rPr>
          <w:color w:val="auto"/>
          <w:sz w:val="23"/>
          <w:szCs w:val="23"/>
        </w:rPr>
        <w:t xml:space="preserve">13 </w:t>
      </w:r>
      <w:r w:rsidRPr="00E666F4">
        <w:rPr>
          <w:sz w:val="23"/>
          <w:szCs w:val="23"/>
        </w:rPr>
        <w:t xml:space="preserve">uspostavnih i istraživačkih projekata financiranih sredstvima Hrvatske zaklade za znanost, a također se provodi 11 projekata financirani iz Europski investicijskih i strukturnih fondova, odnosno 16 projekata unutar COST i ERASMUS+ programa, te su uspostavljene bilateralne suradnje. Povećanje </w:t>
      </w:r>
      <w:r w:rsidRPr="00E666F4">
        <w:rPr>
          <w:sz w:val="23"/>
          <w:szCs w:val="23"/>
        </w:rPr>
        <w:lastRenderedPageBreak/>
        <w:t>broj projekta proizlazi prvenstveno iz proaktivnosti istraživača PBF-a, ali također je i rezultat strategije razvoja PBF-a i podrške Ureda za projekte, te djelovanja Gospodarskog savjeta. PBF provodi i stručne aktivnosti kroz Centar za kontrolu namirnica kao akreditirani laboratorij za kontrolu sigurnosti i kvalitete prehrambenih proizvoda i proizvoda opće upor</w:t>
      </w:r>
      <w:r w:rsidR="002D0B09">
        <w:rPr>
          <w:sz w:val="23"/>
          <w:szCs w:val="23"/>
        </w:rPr>
        <w:t xml:space="preserve">abe. </w:t>
      </w:r>
      <w:r w:rsidRPr="00E666F4">
        <w:rPr>
          <w:sz w:val="23"/>
          <w:szCs w:val="23"/>
        </w:rPr>
        <w:t>Prema ovome dugoročni cilj je reorijentacije PBF-a prema alternativnim izvorima financiranja koji su izvan općeg proračuna.</w:t>
      </w:r>
    </w:p>
    <w:p w14:paraId="0D5540C3" w14:textId="77777777" w:rsidR="004F1859" w:rsidRPr="00E666F4" w:rsidRDefault="004F1859" w:rsidP="004F1859">
      <w:pPr>
        <w:spacing w:after="149" w:line="259" w:lineRule="auto"/>
        <w:ind w:left="86" w:firstLine="0"/>
        <w:jc w:val="left"/>
      </w:pPr>
    </w:p>
    <w:p w14:paraId="1AA2293F" w14:textId="77777777" w:rsidR="004F1859" w:rsidRPr="00E666F4" w:rsidRDefault="004F1859" w:rsidP="004F1859">
      <w:pPr>
        <w:spacing w:after="0" w:line="267" w:lineRule="auto"/>
        <w:ind w:left="81"/>
      </w:pPr>
      <w:r w:rsidRPr="00E666F4">
        <w:rPr>
          <w:b/>
          <w:sz w:val="23"/>
        </w:rPr>
        <w:t xml:space="preserve">POKAZATELJI REZULTATA </w:t>
      </w:r>
    </w:p>
    <w:tbl>
      <w:tblPr>
        <w:tblStyle w:val="TableGrid"/>
        <w:tblW w:w="8429" w:type="dxa"/>
        <w:tblInd w:w="179" w:type="dxa"/>
        <w:tblCellMar>
          <w:left w:w="100" w:type="dxa"/>
          <w:right w:w="86" w:type="dxa"/>
        </w:tblCellMar>
        <w:tblLook w:val="04A0" w:firstRow="1" w:lastRow="0" w:firstColumn="1" w:lastColumn="0" w:noHBand="0" w:noVBand="1"/>
      </w:tblPr>
      <w:tblGrid>
        <w:gridCol w:w="1469"/>
        <w:gridCol w:w="1336"/>
        <w:gridCol w:w="884"/>
        <w:gridCol w:w="883"/>
        <w:gridCol w:w="1127"/>
        <w:gridCol w:w="909"/>
        <w:gridCol w:w="911"/>
        <w:gridCol w:w="910"/>
      </w:tblGrid>
      <w:tr w:rsidR="004F1859" w:rsidRPr="00E666F4" w14:paraId="310B93A4" w14:textId="77777777" w:rsidTr="00AA0803">
        <w:trPr>
          <w:trHeight w:val="642"/>
        </w:trPr>
        <w:tc>
          <w:tcPr>
            <w:tcW w:w="146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A151666" w14:textId="77777777" w:rsidR="004F1859" w:rsidRPr="00E666F4" w:rsidRDefault="004F1859" w:rsidP="00AA0803">
            <w:pPr>
              <w:spacing w:after="0" w:line="259" w:lineRule="auto"/>
              <w:ind w:left="0" w:firstLine="0"/>
              <w:jc w:val="left"/>
            </w:pPr>
            <w:r w:rsidRPr="00E666F4">
              <w:rPr>
                <w:sz w:val="15"/>
              </w:rPr>
              <w:t xml:space="preserve"> Pokazatelj rezultata </w:t>
            </w:r>
          </w:p>
        </w:tc>
        <w:tc>
          <w:tcPr>
            <w:tcW w:w="1336" w:type="dxa"/>
            <w:tcBorders>
              <w:top w:val="single" w:sz="4" w:space="0" w:color="000000"/>
              <w:left w:val="single" w:sz="4" w:space="0" w:color="000000"/>
              <w:bottom w:val="single" w:sz="4" w:space="0" w:color="000000"/>
              <w:right w:val="single" w:sz="3" w:space="0" w:color="000000"/>
            </w:tcBorders>
            <w:shd w:val="clear" w:color="auto" w:fill="BDD6EE"/>
            <w:vAlign w:val="center"/>
          </w:tcPr>
          <w:p w14:paraId="76092FF4" w14:textId="77777777" w:rsidR="004F1859" w:rsidRPr="00E666F4" w:rsidRDefault="004F1859" w:rsidP="00AA0803">
            <w:pPr>
              <w:spacing w:after="0" w:line="259" w:lineRule="auto"/>
              <w:ind w:left="2" w:firstLine="0"/>
              <w:jc w:val="left"/>
            </w:pPr>
            <w:r w:rsidRPr="00E666F4">
              <w:rPr>
                <w:sz w:val="15"/>
              </w:rPr>
              <w:t xml:space="preserve">Definicija </w:t>
            </w:r>
          </w:p>
        </w:tc>
        <w:tc>
          <w:tcPr>
            <w:tcW w:w="884" w:type="dxa"/>
            <w:tcBorders>
              <w:top w:val="single" w:sz="4" w:space="0" w:color="000000"/>
              <w:left w:val="single" w:sz="3" w:space="0" w:color="000000"/>
              <w:bottom w:val="single" w:sz="4" w:space="0" w:color="000000"/>
              <w:right w:val="single" w:sz="4" w:space="0" w:color="000000"/>
            </w:tcBorders>
            <w:shd w:val="clear" w:color="auto" w:fill="BDD6EE"/>
            <w:vAlign w:val="center"/>
          </w:tcPr>
          <w:p w14:paraId="598188DE" w14:textId="77777777" w:rsidR="004F1859" w:rsidRPr="00E666F4" w:rsidRDefault="004F1859" w:rsidP="00AA0803">
            <w:pPr>
              <w:spacing w:after="0" w:line="259" w:lineRule="auto"/>
              <w:ind w:left="3" w:firstLine="0"/>
              <w:jc w:val="left"/>
            </w:pPr>
            <w:r w:rsidRPr="00E666F4">
              <w:rPr>
                <w:sz w:val="15"/>
              </w:rPr>
              <w:t xml:space="preserve">Jedinica </w:t>
            </w:r>
          </w:p>
        </w:tc>
        <w:tc>
          <w:tcPr>
            <w:tcW w:w="883" w:type="dxa"/>
            <w:tcBorders>
              <w:top w:val="single" w:sz="4" w:space="0" w:color="000000"/>
              <w:left w:val="single" w:sz="4" w:space="0" w:color="000000"/>
              <w:bottom w:val="single" w:sz="4" w:space="0" w:color="000000"/>
              <w:right w:val="single" w:sz="3" w:space="0" w:color="000000"/>
            </w:tcBorders>
            <w:shd w:val="clear" w:color="auto" w:fill="BDD6EE"/>
            <w:vAlign w:val="center"/>
          </w:tcPr>
          <w:p w14:paraId="596C95C6" w14:textId="77777777" w:rsidR="004F1859" w:rsidRPr="00E666F4" w:rsidRDefault="004F1859" w:rsidP="00AA0803">
            <w:pPr>
              <w:spacing w:after="0" w:line="259" w:lineRule="auto"/>
              <w:ind w:left="2" w:firstLine="0"/>
              <w:jc w:val="left"/>
            </w:pPr>
            <w:r w:rsidRPr="00E666F4">
              <w:rPr>
                <w:sz w:val="15"/>
              </w:rPr>
              <w:t xml:space="preserve">Polazna vrijednost </w:t>
            </w:r>
          </w:p>
        </w:tc>
        <w:tc>
          <w:tcPr>
            <w:tcW w:w="1127" w:type="dxa"/>
            <w:tcBorders>
              <w:top w:val="single" w:sz="4" w:space="0" w:color="000000"/>
              <w:left w:val="single" w:sz="3" w:space="0" w:color="000000"/>
              <w:bottom w:val="single" w:sz="4" w:space="0" w:color="000000"/>
              <w:right w:val="single" w:sz="3" w:space="0" w:color="000000"/>
            </w:tcBorders>
            <w:shd w:val="clear" w:color="auto" w:fill="BDD6EE"/>
            <w:vAlign w:val="center"/>
          </w:tcPr>
          <w:p w14:paraId="35BAA0B3" w14:textId="77777777" w:rsidR="004F1859" w:rsidRPr="00E666F4" w:rsidRDefault="004F1859" w:rsidP="00AA0803">
            <w:pPr>
              <w:spacing w:after="0" w:line="259" w:lineRule="auto"/>
              <w:ind w:left="5" w:firstLine="0"/>
              <w:jc w:val="left"/>
            </w:pPr>
            <w:r w:rsidRPr="00E666F4">
              <w:rPr>
                <w:sz w:val="15"/>
              </w:rPr>
              <w:t xml:space="preserve">Izvor podataka </w:t>
            </w:r>
          </w:p>
        </w:tc>
        <w:tc>
          <w:tcPr>
            <w:tcW w:w="909" w:type="dxa"/>
            <w:tcBorders>
              <w:top w:val="single" w:sz="4" w:space="0" w:color="000000"/>
              <w:left w:val="single" w:sz="3" w:space="0" w:color="000000"/>
              <w:bottom w:val="single" w:sz="4" w:space="0" w:color="000000"/>
              <w:right w:val="single" w:sz="4" w:space="0" w:color="000000"/>
            </w:tcBorders>
            <w:shd w:val="clear" w:color="auto" w:fill="BDD6EE"/>
          </w:tcPr>
          <w:p w14:paraId="53B3CFB6" w14:textId="77777777" w:rsidR="004F1859" w:rsidRPr="00E666F4" w:rsidRDefault="004F1859" w:rsidP="00AA0803">
            <w:pPr>
              <w:spacing w:after="0" w:line="259" w:lineRule="auto"/>
              <w:ind w:left="3" w:firstLine="0"/>
              <w:jc w:val="left"/>
            </w:pPr>
            <w:r w:rsidRPr="00E666F4">
              <w:rPr>
                <w:sz w:val="15"/>
              </w:rPr>
              <w:t xml:space="preserve">Ciljana vrijednost 2023. </w:t>
            </w:r>
          </w:p>
        </w:tc>
        <w:tc>
          <w:tcPr>
            <w:tcW w:w="911" w:type="dxa"/>
            <w:tcBorders>
              <w:top w:val="single" w:sz="4" w:space="0" w:color="000000"/>
              <w:left w:val="single" w:sz="4" w:space="0" w:color="000000"/>
              <w:bottom w:val="single" w:sz="4" w:space="0" w:color="000000"/>
              <w:right w:val="single" w:sz="4" w:space="0" w:color="000000"/>
            </w:tcBorders>
            <w:shd w:val="clear" w:color="auto" w:fill="BDD6EE"/>
          </w:tcPr>
          <w:p w14:paraId="34346D68" w14:textId="77777777" w:rsidR="004F1859" w:rsidRPr="00E666F4" w:rsidRDefault="004F1859" w:rsidP="00AA0803">
            <w:pPr>
              <w:spacing w:after="0" w:line="259" w:lineRule="auto"/>
              <w:ind w:left="6" w:firstLine="0"/>
              <w:jc w:val="left"/>
            </w:pPr>
            <w:r w:rsidRPr="00E666F4">
              <w:rPr>
                <w:sz w:val="15"/>
              </w:rPr>
              <w:t xml:space="preserve">Ciljana vrijednost 2024. </w:t>
            </w:r>
          </w:p>
        </w:tc>
        <w:tc>
          <w:tcPr>
            <w:tcW w:w="910" w:type="dxa"/>
            <w:tcBorders>
              <w:top w:val="single" w:sz="4" w:space="0" w:color="000000"/>
              <w:left w:val="single" w:sz="4" w:space="0" w:color="000000"/>
              <w:bottom w:val="single" w:sz="4" w:space="0" w:color="000000"/>
              <w:right w:val="single" w:sz="4" w:space="0" w:color="000000"/>
            </w:tcBorders>
            <w:shd w:val="clear" w:color="auto" w:fill="BDD6EE"/>
          </w:tcPr>
          <w:p w14:paraId="5A560506" w14:textId="77777777" w:rsidR="004F1859" w:rsidRPr="00E666F4" w:rsidRDefault="004F1859" w:rsidP="00AA0803">
            <w:pPr>
              <w:spacing w:after="0" w:line="259" w:lineRule="auto"/>
              <w:ind w:left="2" w:firstLine="0"/>
              <w:jc w:val="left"/>
            </w:pPr>
            <w:r w:rsidRPr="00E666F4">
              <w:rPr>
                <w:sz w:val="15"/>
              </w:rPr>
              <w:t xml:space="preserve">Ciljana vrijednost 2025. </w:t>
            </w:r>
          </w:p>
        </w:tc>
      </w:tr>
      <w:tr w:rsidR="004F1859" w:rsidRPr="00E666F4" w14:paraId="0278CC64" w14:textId="77777777" w:rsidTr="00AA0803">
        <w:trPr>
          <w:trHeight w:val="661"/>
        </w:trPr>
        <w:tc>
          <w:tcPr>
            <w:tcW w:w="1469" w:type="dxa"/>
            <w:tcBorders>
              <w:top w:val="single" w:sz="4" w:space="0" w:color="000000"/>
              <w:left w:val="single" w:sz="4" w:space="0" w:color="000000"/>
              <w:bottom w:val="nil"/>
              <w:right w:val="single" w:sz="4" w:space="0" w:color="000000"/>
            </w:tcBorders>
          </w:tcPr>
          <w:p w14:paraId="242BD9F7" w14:textId="77777777" w:rsidR="004F1859" w:rsidRPr="00E666F4" w:rsidRDefault="004F1859" w:rsidP="00AA0803">
            <w:pPr>
              <w:spacing w:after="0" w:line="259" w:lineRule="auto"/>
              <w:ind w:left="0" w:right="47" w:firstLine="0"/>
            </w:pPr>
            <w:r w:rsidRPr="00E666F4">
              <w:rPr>
                <w:sz w:val="15"/>
              </w:rPr>
              <w:t xml:space="preserve">Povećan broj diplomskih studija na engleskom jeziku </w:t>
            </w:r>
          </w:p>
        </w:tc>
        <w:tc>
          <w:tcPr>
            <w:tcW w:w="1336" w:type="dxa"/>
            <w:tcBorders>
              <w:top w:val="single" w:sz="4" w:space="0" w:color="000000"/>
              <w:left w:val="single" w:sz="4" w:space="0" w:color="000000"/>
              <w:bottom w:val="nil"/>
              <w:right w:val="single" w:sz="3" w:space="0" w:color="000000"/>
            </w:tcBorders>
          </w:tcPr>
          <w:p w14:paraId="415594F9" w14:textId="77777777" w:rsidR="004F1859" w:rsidRPr="00E666F4" w:rsidRDefault="004F1859" w:rsidP="00AA0803">
            <w:pPr>
              <w:spacing w:after="0" w:line="259" w:lineRule="auto"/>
              <w:ind w:left="2" w:right="96" w:firstLine="0"/>
            </w:pPr>
            <w:r w:rsidRPr="00E666F4">
              <w:rPr>
                <w:sz w:val="15"/>
              </w:rPr>
              <w:t xml:space="preserve">Broj diplomskih studija na engleskom jeziku  </w:t>
            </w:r>
          </w:p>
        </w:tc>
        <w:tc>
          <w:tcPr>
            <w:tcW w:w="884" w:type="dxa"/>
            <w:tcBorders>
              <w:top w:val="single" w:sz="4" w:space="0" w:color="000000"/>
              <w:left w:val="single" w:sz="3" w:space="0" w:color="000000"/>
              <w:bottom w:val="nil"/>
              <w:right w:val="single" w:sz="4" w:space="0" w:color="000000"/>
            </w:tcBorders>
            <w:vAlign w:val="center"/>
          </w:tcPr>
          <w:p w14:paraId="0B40EFCC" w14:textId="77777777" w:rsidR="004F1859" w:rsidRPr="00E666F4" w:rsidRDefault="004F1859" w:rsidP="00AA0803">
            <w:pPr>
              <w:spacing w:after="0" w:line="259" w:lineRule="auto"/>
              <w:ind w:left="3" w:firstLine="0"/>
              <w:jc w:val="left"/>
            </w:pPr>
            <w:r w:rsidRPr="00E666F4">
              <w:rPr>
                <w:sz w:val="15"/>
              </w:rPr>
              <w:t xml:space="preserve"> broj </w:t>
            </w:r>
          </w:p>
        </w:tc>
        <w:tc>
          <w:tcPr>
            <w:tcW w:w="883" w:type="dxa"/>
            <w:tcBorders>
              <w:top w:val="single" w:sz="4" w:space="0" w:color="000000"/>
              <w:left w:val="single" w:sz="4" w:space="0" w:color="000000"/>
              <w:bottom w:val="nil"/>
              <w:right w:val="single" w:sz="3" w:space="0" w:color="000000"/>
            </w:tcBorders>
            <w:vAlign w:val="center"/>
          </w:tcPr>
          <w:p w14:paraId="553C28B2" w14:textId="77777777" w:rsidR="004F1859" w:rsidRPr="00E666F4" w:rsidRDefault="004F1859" w:rsidP="00AA0803">
            <w:pPr>
              <w:spacing w:after="0" w:line="259" w:lineRule="auto"/>
              <w:ind w:left="2" w:firstLine="0"/>
              <w:jc w:val="left"/>
            </w:pPr>
            <w:r w:rsidRPr="00E666F4">
              <w:rPr>
                <w:sz w:val="15"/>
              </w:rPr>
              <w:t xml:space="preserve">0  </w:t>
            </w:r>
          </w:p>
        </w:tc>
        <w:tc>
          <w:tcPr>
            <w:tcW w:w="1127" w:type="dxa"/>
            <w:tcBorders>
              <w:top w:val="single" w:sz="4" w:space="0" w:color="000000"/>
              <w:left w:val="single" w:sz="3" w:space="0" w:color="000000"/>
              <w:bottom w:val="nil"/>
              <w:right w:val="single" w:sz="3" w:space="0" w:color="000000"/>
            </w:tcBorders>
            <w:vAlign w:val="bottom"/>
          </w:tcPr>
          <w:p w14:paraId="7FF2085B" w14:textId="77777777" w:rsidR="004F1859" w:rsidRPr="00E666F4" w:rsidRDefault="004F1859" w:rsidP="00AA0803">
            <w:pPr>
              <w:spacing w:after="2" w:line="237" w:lineRule="auto"/>
              <w:ind w:left="5" w:firstLine="0"/>
              <w:jc w:val="left"/>
            </w:pPr>
            <w:r w:rsidRPr="00E666F4">
              <w:rPr>
                <w:sz w:val="15"/>
              </w:rPr>
              <w:t xml:space="preserve">Preglednik studijskih </w:t>
            </w:r>
          </w:p>
          <w:p w14:paraId="03378725" w14:textId="77777777" w:rsidR="004F1859" w:rsidRPr="00E666F4" w:rsidRDefault="004F1859" w:rsidP="00AA0803">
            <w:pPr>
              <w:spacing w:after="0" w:line="259" w:lineRule="auto"/>
              <w:ind w:left="5" w:firstLine="0"/>
              <w:jc w:val="left"/>
            </w:pPr>
            <w:r w:rsidRPr="00E666F4">
              <w:rPr>
                <w:sz w:val="15"/>
              </w:rPr>
              <w:t xml:space="preserve">programa </w:t>
            </w:r>
          </w:p>
        </w:tc>
        <w:tc>
          <w:tcPr>
            <w:tcW w:w="909" w:type="dxa"/>
            <w:tcBorders>
              <w:top w:val="single" w:sz="4" w:space="0" w:color="000000"/>
              <w:left w:val="single" w:sz="3" w:space="0" w:color="000000"/>
              <w:bottom w:val="nil"/>
              <w:right w:val="single" w:sz="4" w:space="0" w:color="000000"/>
            </w:tcBorders>
            <w:vAlign w:val="center"/>
          </w:tcPr>
          <w:p w14:paraId="04484221" w14:textId="77777777" w:rsidR="004F1859" w:rsidRPr="00E666F4" w:rsidRDefault="004F1859" w:rsidP="00AA0803">
            <w:pPr>
              <w:spacing w:after="0" w:line="259" w:lineRule="auto"/>
              <w:ind w:left="3" w:firstLine="0"/>
              <w:jc w:val="left"/>
            </w:pPr>
            <w:r w:rsidRPr="00E666F4">
              <w:rPr>
                <w:sz w:val="15"/>
              </w:rPr>
              <w:t xml:space="preserve">0 </w:t>
            </w:r>
          </w:p>
        </w:tc>
        <w:tc>
          <w:tcPr>
            <w:tcW w:w="911" w:type="dxa"/>
            <w:tcBorders>
              <w:top w:val="single" w:sz="4" w:space="0" w:color="000000"/>
              <w:left w:val="single" w:sz="4" w:space="0" w:color="000000"/>
              <w:bottom w:val="nil"/>
              <w:right w:val="single" w:sz="4" w:space="0" w:color="000000"/>
            </w:tcBorders>
            <w:vAlign w:val="center"/>
          </w:tcPr>
          <w:p w14:paraId="631D9B7E" w14:textId="77777777" w:rsidR="004F1859" w:rsidRPr="00E666F4" w:rsidRDefault="004F1859" w:rsidP="00AA0803">
            <w:pPr>
              <w:spacing w:after="0" w:line="259" w:lineRule="auto"/>
              <w:ind w:left="6" w:firstLine="0"/>
              <w:jc w:val="left"/>
            </w:pPr>
            <w:r w:rsidRPr="00E666F4">
              <w:rPr>
                <w:sz w:val="15"/>
              </w:rPr>
              <w:t xml:space="preserve">0 </w:t>
            </w:r>
          </w:p>
        </w:tc>
        <w:tc>
          <w:tcPr>
            <w:tcW w:w="910" w:type="dxa"/>
            <w:tcBorders>
              <w:top w:val="single" w:sz="4" w:space="0" w:color="000000"/>
              <w:left w:val="single" w:sz="4" w:space="0" w:color="000000"/>
              <w:bottom w:val="nil"/>
              <w:right w:val="single" w:sz="4" w:space="0" w:color="000000"/>
            </w:tcBorders>
            <w:vAlign w:val="center"/>
          </w:tcPr>
          <w:p w14:paraId="01E327C1" w14:textId="77777777" w:rsidR="004F1859" w:rsidRPr="00E666F4" w:rsidRDefault="004F1859" w:rsidP="00AA0803">
            <w:pPr>
              <w:spacing w:after="0" w:line="259" w:lineRule="auto"/>
              <w:ind w:left="2" w:firstLine="0"/>
              <w:jc w:val="left"/>
              <w:rPr>
                <w:color w:val="auto"/>
              </w:rPr>
            </w:pPr>
            <w:r w:rsidRPr="00E666F4">
              <w:rPr>
                <w:color w:val="auto"/>
                <w:sz w:val="15"/>
              </w:rPr>
              <w:t xml:space="preserve"> 1 </w:t>
            </w:r>
          </w:p>
        </w:tc>
      </w:tr>
      <w:tr w:rsidR="004F1859" w:rsidRPr="00E666F4" w14:paraId="02EC14AF" w14:textId="77777777" w:rsidTr="00AA0803">
        <w:trPr>
          <w:trHeight w:val="688"/>
        </w:trPr>
        <w:tc>
          <w:tcPr>
            <w:tcW w:w="1469" w:type="dxa"/>
            <w:tcBorders>
              <w:top w:val="nil"/>
              <w:left w:val="single" w:sz="4" w:space="0" w:color="000000"/>
              <w:bottom w:val="nil"/>
              <w:right w:val="single" w:sz="4" w:space="0" w:color="000000"/>
            </w:tcBorders>
          </w:tcPr>
          <w:p w14:paraId="6F45D16C" w14:textId="77777777" w:rsidR="004F1859" w:rsidRPr="00E666F4" w:rsidRDefault="004F1859" w:rsidP="00AA0803">
            <w:pPr>
              <w:spacing w:after="0" w:line="259" w:lineRule="auto"/>
              <w:ind w:left="0" w:firstLine="0"/>
              <w:jc w:val="left"/>
            </w:pPr>
            <w:r w:rsidRPr="00E666F4">
              <w:rPr>
                <w:sz w:val="15"/>
              </w:rPr>
              <w:t xml:space="preserve">Povećan broj združenih studija </w:t>
            </w:r>
          </w:p>
        </w:tc>
        <w:tc>
          <w:tcPr>
            <w:tcW w:w="1336" w:type="dxa"/>
            <w:tcBorders>
              <w:top w:val="nil"/>
              <w:left w:val="single" w:sz="4" w:space="0" w:color="000000"/>
              <w:bottom w:val="nil"/>
              <w:right w:val="single" w:sz="3" w:space="0" w:color="000000"/>
            </w:tcBorders>
          </w:tcPr>
          <w:p w14:paraId="64801CCE" w14:textId="77777777" w:rsidR="004F1859" w:rsidRPr="00E666F4" w:rsidRDefault="004F1859" w:rsidP="00AA0803">
            <w:pPr>
              <w:spacing w:after="0" w:line="259" w:lineRule="auto"/>
              <w:ind w:left="2" w:firstLine="0"/>
              <w:jc w:val="left"/>
            </w:pPr>
            <w:r w:rsidRPr="00E666F4">
              <w:rPr>
                <w:sz w:val="15"/>
              </w:rPr>
              <w:t xml:space="preserve">Broj združenih studija </w:t>
            </w:r>
          </w:p>
        </w:tc>
        <w:tc>
          <w:tcPr>
            <w:tcW w:w="884" w:type="dxa"/>
            <w:tcBorders>
              <w:top w:val="nil"/>
              <w:left w:val="single" w:sz="3" w:space="0" w:color="000000"/>
              <w:bottom w:val="nil"/>
              <w:right w:val="single" w:sz="4" w:space="0" w:color="000000"/>
            </w:tcBorders>
          </w:tcPr>
          <w:p w14:paraId="21DDF7DC" w14:textId="77777777" w:rsidR="004F1859" w:rsidRPr="00E666F4" w:rsidRDefault="004F1859" w:rsidP="00AA0803">
            <w:pPr>
              <w:spacing w:after="0" w:line="259" w:lineRule="auto"/>
              <w:ind w:left="3" w:firstLine="0"/>
              <w:jc w:val="left"/>
            </w:pPr>
            <w:r w:rsidRPr="00E666F4">
              <w:rPr>
                <w:sz w:val="15"/>
              </w:rPr>
              <w:t xml:space="preserve">broj </w:t>
            </w:r>
          </w:p>
        </w:tc>
        <w:tc>
          <w:tcPr>
            <w:tcW w:w="883" w:type="dxa"/>
            <w:tcBorders>
              <w:top w:val="nil"/>
              <w:left w:val="single" w:sz="4" w:space="0" w:color="000000"/>
              <w:bottom w:val="nil"/>
              <w:right w:val="single" w:sz="3" w:space="0" w:color="000000"/>
            </w:tcBorders>
          </w:tcPr>
          <w:p w14:paraId="5B7A7169" w14:textId="77777777" w:rsidR="004F1859" w:rsidRPr="00E666F4" w:rsidRDefault="004F1859" w:rsidP="00AA0803">
            <w:pPr>
              <w:spacing w:after="0" w:line="259" w:lineRule="auto"/>
              <w:ind w:left="2" w:firstLine="0"/>
              <w:jc w:val="left"/>
            </w:pPr>
            <w:r w:rsidRPr="00E666F4">
              <w:rPr>
                <w:sz w:val="15"/>
              </w:rPr>
              <w:t xml:space="preserve">1 </w:t>
            </w:r>
          </w:p>
        </w:tc>
        <w:tc>
          <w:tcPr>
            <w:tcW w:w="1127" w:type="dxa"/>
            <w:tcBorders>
              <w:top w:val="nil"/>
              <w:left w:val="single" w:sz="3" w:space="0" w:color="000000"/>
              <w:bottom w:val="nil"/>
              <w:right w:val="single" w:sz="3" w:space="0" w:color="000000"/>
            </w:tcBorders>
          </w:tcPr>
          <w:p w14:paraId="035DB5B8" w14:textId="77777777" w:rsidR="004F1859" w:rsidRPr="00E666F4" w:rsidRDefault="004F1859" w:rsidP="00AA0803">
            <w:pPr>
              <w:spacing w:after="0" w:line="259" w:lineRule="auto"/>
              <w:ind w:left="5" w:firstLine="0"/>
              <w:jc w:val="left"/>
            </w:pPr>
            <w:r w:rsidRPr="00E666F4">
              <w:rPr>
                <w:sz w:val="15"/>
              </w:rPr>
              <w:t xml:space="preserve">Preglednik studijskih programa  </w:t>
            </w:r>
          </w:p>
        </w:tc>
        <w:tc>
          <w:tcPr>
            <w:tcW w:w="909" w:type="dxa"/>
            <w:tcBorders>
              <w:top w:val="nil"/>
              <w:left w:val="single" w:sz="3" w:space="0" w:color="000000"/>
              <w:bottom w:val="nil"/>
              <w:right w:val="single" w:sz="4" w:space="0" w:color="000000"/>
            </w:tcBorders>
          </w:tcPr>
          <w:p w14:paraId="3D110EE3" w14:textId="77777777" w:rsidR="004F1859" w:rsidRPr="00E666F4" w:rsidRDefault="004F1859" w:rsidP="00AA0803">
            <w:pPr>
              <w:spacing w:after="0" w:line="259" w:lineRule="auto"/>
              <w:ind w:left="3" w:firstLine="0"/>
              <w:jc w:val="left"/>
            </w:pPr>
            <w:r w:rsidRPr="00E666F4">
              <w:rPr>
                <w:sz w:val="15"/>
              </w:rPr>
              <w:t xml:space="preserve">0 </w:t>
            </w:r>
          </w:p>
        </w:tc>
        <w:tc>
          <w:tcPr>
            <w:tcW w:w="911" w:type="dxa"/>
            <w:tcBorders>
              <w:top w:val="nil"/>
              <w:left w:val="single" w:sz="4" w:space="0" w:color="000000"/>
              <w:bottom w:val="nil"/>
              <w:right w:val="single" w:sz="4" w:space="0" w:color="000000"/>
            </w:tcBorders>
          </w:tcPr>
          <w:p w14:paraId="5274F966" w14:textId="77777777" w:rsidR="004F1859" w:rsidRPr="00E666F4" w:rsidRDefault="004F1859" w:rsidP="00AA0803">
            <w:pPr>
              <w:spacing w:after="0" w:line="259" w:lineRule="auto"/>
              <w:ind w:left="6" w:firstLine="0"/>
              <w:jc w:val="left"/>
            </w:pPr>
            <w:r w:rsidRPr="00E666F4">
              <w:rPr>
                <w:sz w:val="15"/>
              </w:rPr>
              <w:t xml:space="preserve">0 </w:t>
            </w:r>
          </w:p>
        </w:tc>
        <w:tc>
          <w:tcPr>
            <w:tcW w:w="910" w:type="dxa"/>
            <w:tcBorders>
              <w:top w:val="nil"/>
              <w:left w:val="single" w:sz="4" w:space="0" w:color="000000"/>
              <w:bottom w:val="nil"/>
              <w:right w:val="single" w:sz="4" w:space="0" w:color="000000"/>
            </w:tcBorders>
          </w:tcPr>
          <w:p w14:paraId="6C909D36" w14:textId="77777777" w:rsidR="004F1859" w:rsidRPr="00E666F4" w:rsidRDefault="004F1859" w:rsidP="00AA0803">
            <w:pPr>
              <w:spacing w:after="0" w:line="259" w:lineRule="auto"/>
              <w:ind w:left="2" w:firstLine="0"/>
              <w:jc w:val="left"/>
              <w:rPr>
                <w:color w:val="auto"/>
              </w:rPr>
            </w:pPr>
            <w:r w:rsidRPr="00E666F4">
              <w:rPr>
                <w:color w:val="auto"/>
                <w:sz w:val="15"/>
              </w:rPr>
              <w:t xml:space="preserve">1 </w:t>
            </w:r>
          </w:p>
        </w:tc>
      </w:tr>
      <w:tr w:rsidR="004F1859" w:rsidRPr="00E666F4" w14:paraId="1894FB7E" w14:textId="77777777" w:rsidTr="00AA0803">
        <w:trPr>
          <w:trHeight w:val="946"/>
        </w:trPr>
        <w:tc>
          <w:tcPr>
            <w:tcW w:w="1469" w:type="dxa"/>
            <w:tcBorders>
              <w:top w:val="nil"/>
              <w:left w:val="single" w:sz="4" w:space="0" w:color="000000"/>
              <w:bottom w:val="nil"/>
              <w:right w:val="single" w:sz="4" w:space="0" w:color="000000"/>
            </w:tcBorders>
          </w:tcPr>
          <w:p w14:paraId="35E23EFD" w14:textId="77777777" w:rsidR="004F1859" w:rsidRPr="00E666F4" w:rsidRDefault="004F1859" w:rsidP="00AA0803">
            <w:pPr>
              <w:spacing w:after="0" w:line="259" w:lineRule="auto"/>
              <w:ind w:left="0" w:firstLine="0"/>
              <w:jc w:val="left"/>
            </w:pPr>
            <w:r w:rsidRPr="00E666F4">
              <w:rPr>
                <w:sz w:val="15"/>
              </w:rPr>
              <w:t xml:space="preserve">Povećan broj poslijediplomskih specijalističkih studija </w:t>
            </w:r>
          </w:p>
        </w:tc>
        <w:tc>
          <w:tcPr>
            <w:tcW w:w="1336" w:type="dxa"/>
            <w:tcBorders>
              <w:top w:val="nil"/>
              <w:left w:val="single" w:sz="4" w:space="0" w:color="000000"/>
              <w:bottom w:val="nil"/>
              <w:right w:val="single" w:sz="3" w:space="0" w:color="000000"/>
            </w:tcBorders>
          </w:tcPr>
          <w:p w14:paraId="43973958" w14:textId="77777777" w:rsidR="004F1859" w:rsidRPr="00E666F4" w:rsidRDefault="004F1859" w:rsidP="00AA0803">
            <w:pPr>
              <w:spacing w:after="0" w:line="259" w:lineRule="auto"/>
              <w:ind w:left="2" w:firstLine="0"/>
              <w:jc w:val="left"/>
            </w:pPr>
            <w:r w:rsidRPr="00E666F4">
              <w:rPr>
                <w:sz w:val="15"/>
              </w:rPr>
              <w:t xml:space="preserve"> Broj poslijediplomskih specijalističkih studija </w:t>
            </w:r>
          </w:p>
        </w:tc>
        <w:tc>
          <w:tcPr>
            <w:tcW w:w="884" w:type="dxa"/>
            <w:tcBorders>
              <w:top w:val="nil"/>
              <w:left w:val="single" w:sz="3" w:space="0" w:color="000000"/>
              <w:bottom w:val="nil"/>
              <w:right w:val="single" w:sz="4" w:space="0" w:color="000000"/>
            </w:tcBorders>
          </w:tcPr>
          <w:p w14:paraId="1B7FAFC0" w14:textId="77777777" w:rsidR="004F1859" w:rsidRPr="00E666F4" w:rsidRDefault="004F1859" w:rsidP="00AA0803">
            <w:pPr>
              <w:spacing w:after="0" w:line="259" w:lineRule="auto"/>
              <w:ind w:left="3" w:firstLine="0"/>
              <w:jc w:val="left"/>
            </w:pPr>
            <w:r w:rsidRPr="00E666F4">
              <w:rPr>
                <w:sz w:val="15"/>
              </w:rPr>
              <w:t xml:space="preserve">broj </w:t>
            </w:r>
          </w:p>
        </w:tc>
        <w:tc>
          <w:tcPr>
            <w:tcW w:w="883" w:type="dxa"/>
            <w:tcBorders>
              <w:top w:val="nil"/>
              <w:left w:val="single" w:sz="4" w:space="0" w:color="000000"/>
              <w:bottom w:val="nil"/>
              <w:right w:val="single" w:sz="3" w:space="0" w:color="000000"/>
            </w:tcBorders>
          </w:tcPr>
          <w:p w14:paraId="0C8616DE" w14:textId="77777777" w:rsidR="004F1859" w:rsidRPr="00E666F4" w:rsidRDefault="004F1859" w:rsidP="00AA0803">
            <w:pPr>
              <w:spacing w:after="0" w:line="259" w:lineRule="auto"/>
              <w:ind w:left="2" w:firstLine="0"/>
              <w:jc w:val="left"/>
            </w:pPr>
            <w:r w:rsidRPr="00E666F4">
              <w:rPr>
                <w:sz w:val="15"/>
              </w:rPr>
              <w:t xml:space="preserve">2 </w:t>
            </w:r>
          </w:p>
        </w:tc>
        <w:tc>
          <w:tcPr>
            <w:tcW w:w="1127" w:type="dxa"/>
            <w:tcBorders>
              <w:top w:val="nil"/>
              <w:left w:val="single" w:sz="3" w:space="0" w:color="000000"/>
              <w:bottom w:val="nil"/>
              <w:right w:val="single" w:sz="3" w:space="0" w:color="000000"/>
            </w:tcBorders>
          </w:tcPr>
          <w:p w14:paraId="0F280C62" w14:textId="77777777" w:rsidR="004F1859" w:rsidRPr="00E666F4" w:rsidRDefault="004F1859" w:rsidP="00AA0803">
            <w:pPr>
              <w:spacing w:after="0" w:line="259" w:lineRule="auto"/>
              <w:ind w:left="5" w:firstLine="0"/>
              <w:jc w:val="left"/>
            </w:pPr>
            <w:r w:rsidRPr="00E666F4">
              <w:rPr>
                <w:sz w:val="15"/>
              </w:rPr>
              <w:t xml:space="preserve">Preglednik studijskih programa  </w:t>
            </w:r>
          </w:p>
        </w:tc>
        <w:tc>
          <w:tcPr>
            <w:tcW w:w="909" w:type="dxa"/>
            <w:tcBorders>
              <w:top w:val="nil"/>
              <w:left w:val="single" w:sz="3" w:space="0" w:color="000000"/>
              <w:bottom w:val="nil"/>
              <w:right w:val="single" w:sz="4" w:space="0" w:color="000000"/>
            </w:tcBorders>
          </w:tcPr>
          <w:p w14:paraId="0E6FB4E4" w14:textId="77777777" w:rsidR="004F1859" w:rsidRPr="00E666F4" w:rsidRDefault="004F1859" w:rsidP="00AA0803">
            <w:pPr>
              <w:spacing w:after="0" w:line="259" w:lineRule="auto"/>
              <w:ind w:left="3" w:firstLine="0"/>
              <w:jc w:val="left"/>
            </w:pPr>
            <w:r w:rsidRPr="00E666F4">
              <w:rPr>
                <w:sz w:val="15"/>
              </w:rPr>
              <w:t>1</w:t>
            </w:r>
          </w:p>
        </w:tc>
        <w:tc>
          <w:tcPr>
            <w:tcW w:w="911" w:type="dxa"/>
            <w:tcBorders>
              <w:top w:val="nil"/>
              <w:left w:val="single" w:sz="4" w:space="0" w:color="000000"/>
              <w:bottom w:val="nil"/>
              <w:right w:val="single" w:sz="4" w:space="0" w:color="000000"/>
            </w:tcBorders>
          </w:tcPr>
          <w:p w14:paraId="6E7B4586" w14:textId="77777777" w:rsidR="004F1859" w:rsidRPr="00E666F4" w:rsidRDefault="004F1859" w:rsidP="00AA0803">
            <w:pPr>
              <w:spacing w:after="0" w:line="259" w:lineRule="auto"/>
              <w:ind w:left="6" w:firstLine="0"/>
              <w:jc w:val="left"/>
              <w:rPr>
                <w:color w:val="FF0000"/>
              </w:rPr>
            </w:pPr>
            <w:r w:rsidRPr="00E666F4">
              <w:rPr>
                <w:color w:val="auto"/>
                <w:sz w:val="15"/>
              </w:rPr>
              <w:t>0</w:t>
            </w:r>
          </w:p>
        </w:tc>
        <w:tc>
          <w:tcPr>
            <w:tcW w:w="910" w:type="dxa"/>
            <w:tcBorders>
              <w:top w:val="nil"/>
              <w:left w:val="single" w:sz="4" w:space="0" w:color="000000"/>
              <w:bottom w:val="nil"/>
              <w:right w:val="single" w:sz="4" w:space="0" w:color="000000"/>
            </w:tcBorders>
          </w:tcPr>
          <w:p w14:paraId="0A271673" w14:textId="77777777" w:rsidR="004F1859" w:rsidRPr="00E666F4" w:rsidRDefault="004F1859" w:rsidP="00AA0803">
            <w:pPr>
              <w:spacing w:after="0" w:line="259" w:lineRule="auto"/>
              <w:ind w:left="2" w:firstLine="0"/>
              <w:jc w:val="left"/>
              <w:rPr>
                <w:color w:val="auto"/>
              </w:rPr>
            </w:pPr>
            <w:r w:rsidRPr="00E666F4">
              <w:rPr>
                <w:color w:val="auto"/>
                <w:sz w:val="15"/>
              </w:rPr>
              <w:t>0</w:t>
            </w:r>
          </w:p>
        </w:tc>
      </w:tr>
      <w:tr w:rsidR="004F1859" w:rsidRPr="00E666F4" w14:paraId="42AAD181" w14:textId="77777777" w:rsidTr="00AA0803">
        <w:trPr>
          <w:trHeight w:val="604"/>
        </w:trPr>
        <w:tc>
          <w:tcPr>
            <w:tcW w:w="1469" w:type="dxa"/>
            <w:tcBorders>
              <w:top w:val="nil"/>
              <w:left w:val="single" w:sz="4" w:space="0" w:color="000000"/>
              <w:bottom w:val="nil"/>
              <w:right w:val="single" w:sz="4" w:space="0" w:color="000000"/>
            </w:tcBorders>
          </w:tcPr>
          <w:p w14:paraId="2680CFB7" w14:textId="77777777" w:rsidR="004F1859" w:rsidRPr="00E666F4" w:rsidRDefault="004F1859" w:rsidP="00AA0803">
            <w:pPr>
              <w:spacing w:after="0" w:line="259" w:lineRule="auto"/>
              <w:ind w:left="0" w:firstLine="0"/>
              <w:jc w:val="left"/>
            </w:pPr>
            <w:r w:rsidRPr="00E666F4">
              <w:rPr>
                <w:sz w:val="15"/>
              </w:rPr>
              <w:t xml:space="preserve">Provedene sve faze strategije e-učenja </w:t>
            </w:r>
          </w:p>
        </w:tc>
        <w:tc>
          <w:tcPr>
            <w:tcW w:w="1336" w:type="dxa"/>
            <w:tcBorders>
              <w:top w:val="nil"/>
              <w:left w:val="single" w:sz="4" w:space="0" w:color="000000"/>
              <w:bottom w:val="nil"/>
              <w:right w:val="single" w:sz="3" w:space="0" w:color="000000"/>
            </w:tcBorders>
          </w:tcPr>
          <w:p w14:paraId="36AD6923" w14:textId="77777777" w:rsidR="004F1859" w:rsidRPr="00E666F4" w:rsidRDefault="004F1859" w:rsidP="00AA0803">
            <w:pPr>
              <w:spacing w:after="0" w:line="259" w:lineRule="auto"/>
              <w:ind w:left="2" w:firstLine="0"/>
              <w:jc w:val="left"/>
            </w:pPr>
            <w:r w:rsidRPr="00E666F4">
              <w:rPr>
                <w:sz w:val="15"/>
              </w:rPr>
              <w:t>Broj kolegija u drugoj razini</w:t>
            </w:r>
          </w:p>
        </w:tc>
        <w:tc>
          <w:tcPr>
            <w:tcW w:w="884" w:type="dxa"/>
            <w:tcBorders>
              <w:top w:val="nil"/>
              <w:left w:val="single" w:sz="3" w:space="0" w:color="000000"/>
              <w:bottom w:val="nil"/>
              <w:right w:val="single" w:sz="4" w:space="0" w:color="000000"/>
            </w:tcBorders>
            <w:vAlign w:val="center"/>
          </w:tcPr>
          <w:p w14:paraId="35A72C65" w14:textId="77777777" w:rsidR="004F1859" w:rsidRPr="00E666F4" w:rsidRDefault="004F1859" w:rsidP="00AA0803">
            <w:pPr>
              <w:spacing w:after="0" w:line="259" w:lineRule="auto"/>
              <w:ind w:left="3" w:firstLine="0"/>
              <w:jc w:val="left"/>
            </w:pPr>
            <w:r w:rsidRPr="00E666F4">
              <w:rPr>
                <w:sz w:val="15"/>
              </w:rPr>
              <w:t xml:space="preserve">broj </w:t>
            </w:r>
          </w:p>
        </w:tc>
        <w:tc>
          <w:tcPr>
            <w:tcW w:w="883" w:type="dxa"/>
            <w:tcBorders>
              <w:top w:val="nil"/>
              <w:left w:val="single" w:sz="4" w:space="0" w:color="000000"/>
              <w:bottom w:val="nil"/>
              <w:right w:val="single" w:sz="3" w:space="0" w:color="000000"/>
            </w:tcBorders>
            <w:vAlign w:val="center"/>
          </w:tcPr>
          <w:p w14:paraId="695EFFDF" w14:textId="77777777" w:rsidR="004F1859" w:rsidRPr="00E666F4" w:rsidRDefault="004F1859" w:rsidP="00AA0803">
            <w:pPr>
              <w:spacing w:after="0" w:line="259" w:lineRule="auto"/>
              <w:ind w:left="2" w:firstLine="0"/>
              <w:jc w:val="left"/>
            </w:pPr>
            <w:r w:rsidRPr="00E666F4">
              <w:rPr>
                <w:sz w:val="15"/>
              </w:rPr>
              <w:t xml:space="preserve">42 </w:t>
            </w:r>
          </w:p>
        </w:tc>
        <w:tc>
          <w:tcPr>
            <w:tcW w:w="1127" w:type="dxa"/>
            <w:tcBorders>
              <w:top w:val="nil"/>
              <w:left w:val="single" w:sz="3" w:space="0" w:color="000000"/>
              <w:bottom w:val="nil"/>
              <w:right w:val="single" w:sz="3" w:space="0" w:color="000000"/>
            </w:tcBorders>
          </w:tcPr>
          <w:p w14:paraId="7C8AFE67" w14:textId="77777777" w:rsidR="004F1859" w:rsidRPr="00E666F4" w:rsidRDefault="004F1859" w:rsidP="00AA0803">
            <w:pPr>
              <w:spacing w:after="0" w:line="259" w:lineRule="auto"/>
              <w:ind w:left="5" w:firstLine="0"/>
              <w:jc w:val="left"/>
            </w:pPr>
            <w:r w:rsidRPr="00E666F4">
              <w:rPr>
                <w:sz w:val="15"/>
              </w:rPr>
              <w:t xml:space="preserve">Odbor za eučenje PBF-a </w:t>
            </w:r>
          </w:p>
        </w:tc>
        <w:tc>
          <w:tcPr>
            <w:tcW w:w="909" w:type="dxa"/>
            <w:tcBorders>
              <w:top w:val="nil"/>
              <w:left w:val="single" w:sz="3" w:space="0" w:color="000000"/>
              <w:bottom w:val="nil"/>
              <w:right w:val="single" w:sz="4" w:space="0" w:color="000000"/>
            </w:tcBorders>
            <w:vAlign w:val="center"/>
          </w:tcPr>
          <w:p w14:paraId="7B4EA0F0" w14:textId="77777777" w:rsidR="004F1859" w:rsidRPr="00E666F4" w:rsidRDefault="004F1859" w:rsidP="00AA0803">
            <w:pPr>
              <w:spacing w:after="0" w:line="259" w:lineRule="auto"/>
              <w:ind w:left="3" w:firstLine="0"/>
              <w:jc w:val="left"/>
              <w:rPr>
                <w:color w:val="auto"/>
              </w:rPr>
            </w:pPr>
            <w:r w:rsidRPr="00E666F4">
              <w:rPr>
                <w:color w:val="auto"/>
                <w:sz w:val="15"/>
              </w:rPr>
              <w:t xml:space="preserve">10 % </w:t>
            </w:r>
          </w:p>
        </w:tc>
        <w:tc>
          <w:tcPr>
            <w:tcW w:w="911" w:type="dxa"/>
            <w:tcBorders>
              <w:top w:val="nil"/>
              <w:left w:val="single" w:sz="4" w:space="0" w:color="000000"/>
              <w:bottom w:val="nil"/>
              <w:right w:val="single" w:sz="4" w:space="0" w:color="000000"/>
            </w:tcBorders>
            <w:vAlign w:val="center"/>
          </w:tcPr>
          <w:p w14:paraId="12810A35" w14:textId="77777777" w:rsidR="004F1859" w:rsidRPr="00E666F4" w:rsidRDefault="004F1859" w:rsidP="00AA0803">
            <w:pPr>
              <w:spacing w:after="0" w:line="259" w:lineRule="auto"/>
              <w:ind w:left="6" w:firstLine="0"/>
              <w:jc w:val="left"/>
              <w:rPr>
                <w:color w:val="auto"/>
              </w:rPr>
            </w:pPr>
            <w:r w:rsidRPr="00E666F4">
              <w:rPr>
                <w:color w:val="auto"/>
                <w:sz w:val="15"/>
              </w:rPr>
              <w:t xml:space="preserve">15 % </w:t>
            </w:r>
          </w:p>
        </w:tc>
        <w:tc>
          <w:tcPr>
            <w:tcW w:w="910" w:type="dxa"/>
            <w:tcBorders>
              <w:top w:val="nil"/>
              <w:left w:val="single" w:sz="4" w:space="0" w:color="000000"/>
              <w:bottom w:val="nil"/>
              <w:right w:val="single" w:sz="4" w:space="0" w:color="000000"/>
            </w:tcBorders>
            <w:vAlign w:val="center"/>
          </w:tcPr>
          <w:p w14:paraId="7B713FD5" w14:textId="77777777" w:rsidR="004F1859" w:rsidRPr="00E666F4" w:rsidRDefault="004F1859" w:rsidP="00AA0803">
            <w:pPr>
              <w:spacing w:after="0" w:line="259" w:lineRule="auto"/>
              <w:ind w:left="2" w:firstLine="0"/>
              <w:jc w:val="left"/>
              <w:rPr>
                <w:color w:val="auto"/>
              </w:rPr>
            </w:pPr>
            <w:r w:rsidRPr="00E666F4">
              <w:rPr>
                <w:color w:val="auto"/>
                <w:sz w:val="15"/>
              </w:rPr>
              <w:t xml:space="preserve">15 % </w:t>
            </w:r>
          </w:p>
        </w:tc>
      </w:tr>
      <w:tr w:rsidR="004F1859" w:rsidRPr="00E666F4" w14:paraId="18584346" w14:textId="77777777" w:rsidTr="00AA0803">
        <w:trPr>
          <w:trHeight w:val="754"/>
        </w:trPr>
        <w:tc>
          <w:tcPr>
            <w:tcW w:w="1469" w:type="dxa"/>
            <w:tcBorders>
              <w:top w:val="nil"/>
              <w:left w:val="single" w:sz="4" w:space="0" w:color="000000"/>
              <w:bottom w:val="nil"/>
              <w:right w:val="single" w:sz="4" w:space="0" w:color="000000"/>
            </w:tcBorders>
          </w:tcPr>
          <w:p w14:paraId="2E3416E9" w14:textId="77777777" w:rsidR="004F1859" w:rsidRPr="00E666F4" w:rsidRDefault="004F1859" w:rsidP="00AA0803">
            <w:pPr>
              <w:spacing w:after="0" w:line="239" w:lineRule="auto"/>
              <w:ind w:left="0" w:firstLine="0"/>
              <w:jc w:val="left"/>
            </w:pPr>
            <w:r w:rsidRPr="00E666F4">
              <w:rPr>
                <w:sz w:val="15"/>
              </w:rPr>
              <w:t xml:space="preserve">Povećani broj udžbenika u autorstvu </w:t>
            </w:r>
          </w:p>
          <w:p w14:paraId="1F5FA257" w14:textId="77777777" w:rsidR="004F1859" w:rsidRPr="00E666F4" w:rsidRDefault="004F1859" w:rsidP="00AA0803">
            <w:pPr>
              <w:spacing w:after="0" w:line="259" w:lineRule="auto"/>
              <w:ind w:left="0" w:firstLine="0"/>
              <w:jc w:val="left"/>
              <w:rPr>
                <w:sz w:val="15"/>
              </w:rPr>
            </w:pPr>
            <w:r w:rsidRPr="00E666F4">
              <w:rPr>
                <w:sz w:val="15"/>
              </w:rPr>
              <w:t xml:space="preserve">zaposlenika </w:t>
            </w:r>
          </w:p>
          <w:p w14:paraId="32E3B833" w14:textId="77777777" w:rsidR="004F1859" w:rsidRPr="00E666F4" w:rsidRDefault="004F1859" w:rsidP="00AA0803">
            <w:pPr>
              <w:spacing w:after="0" w:line="259" w:lineRule="auto"/>
              <w:ind w:left="0" w:firstLine="0"/>
              <w:jc w:val="left"/>
            </w:pPr>
          </w:p>
        </w:tc>
        <w:tc>
          <w:tcPr>
            <w:tcW w:w="1336" w:type="dxa"/>
            <w:tcBorders>
              <w:top w:val="nil"/>
              <w:left w:val="single" w:sz="4" w:space="0" w:color="000000"/>
              <w:bottom w:val="nil"/>
              <w:right w:val="single" w:sz="3" w:space="0" w:color="000000"/>
            </w:tcBorders>
          </w:tcPr>
          <w:p w14:paraId="651E5923" w14:textId="77777777" w:rsidR="004F1859" w:rsidRPr="00E666F4" w:rsidRDefault="004F1859" w:rsidP="00AA0803">
            <w:pPr>
              <w:spacing w:after="0" w:line="259" w:lineRule="auto"/>
              <w:ind w:left="2" w:firstLine="0"/>
              <w:jc w:val="left"/>
            </w:pPr>
            <w:r w:rsidRPr="00E666F4">
              <w:rPr>
                <w:sz w:val="15"/>
              </w:rPr>
              <w:t xml:space="preserve">Broj udžbenika čiji su autori nastavnici PBF-a </w:t>
            </w:r>
          </w:p>
        </w:tc>
        <w:tc>
          <w:tcPr>
            <w:tcW w:w="884" w:type="dxa"/>
            <w:tcBorders>
              <w:top w:val="nil"/>
              <w:left w:val="single" w:sz="3" w:space="0" w:color="000000"/>
              <w:bottom w:val="nil"/>
              <w:right w:val="single" w:sz="4" w:space="0" w:color="000000"/>
            </w:tcBorders>
          </w:tcPr>
          <w:p w14:paraId="584E8109" w14:textId="77777777" w:rsidR="004F1859" w:rsidRPr="00E666F4" w:rsidRDefault="004F1859" w:rsidP="00AA0803">
            <w:pPr>
              <w:spacing w:after="0" w:line="259" w:lineRule="auto"/>
              <w:ind w:left="3" w:firstLine="0"/>
              <w:jc w:val="left"/>
            </w:pPr>
            <w:r w:rsidRPr="00E666F4">
              <w:rPr>
                <w:sz w:val="15"/>
              </w:rPr>
              <w:t xml:space="preserve">broj </w:t>
            </w:r>
          </w:p>
        </w:tc>
        <w:tc>
          <w:tcPr>
            <w:tcW w:w="883" w:type="dxa"/>
            <w:tcBorders>
              <w:top w:val="nil"/>
              <w:left w:val="single" w:sz="4" w:space="0" w:color="000000"/>
              <w:bottom w:val="nil"/>
              <w:right w:val="single" w:sz="3" w:space="0" w:color="000000"/>
            </w:tcBorders>
          </w:tcPr>
          <w:p w14:paraId="56B910A2" w14:textId="77777777" w:rsidR="004F1859" w:rsidRPr="00E666F4" w:rsidRDefault="004F1859" w:rsidP="00AA0803">
            <w:pPr>
              <w:spacing w:after="0" w:line="259" w:lineRule="auto"/>
              <w:ind w:left="2" w:firstLine="0"/>
              <w:jc w:val="left"/>
            </w:pPr>
            <w:r w:rsidRPr="00E666F4">
              <w:rPr>
                <w:sz w:val="15"/>
              </w:rPr>
              <w:t xml:space="preserve">2 </w:t>
            </w:r>
          </w:p>
        </w:tc>
        <w:tc>
          <w:tcPr>
            <w:tcW w:w="1127" w:type="dxa"/>
            <w:tcBorders>
              <w:top w:val="nil"/>
              <w:left w:val="single" w:sz="3" w:space="0" w:color="000000"/>
              <w:bottom w:val="nil"/>
              <w:right w:val="single" w:sz="3" w:space="0" w:color="000000"/>
            </w:tcBorders>
          </w:tcPr>
          <w:p w14:paraId="14BFF2F1" w14:textId="77777777" w:rsidR="004F1859" w:rsidRPr="00E666F4" w:rsidRDefault="004F1859" w:rsidP="00AA0803">
            <w:pPr>
              <w:spacing w:after="0" w:line="259" w:lineRule="auto"/>
              <w:ind w:left="5" w:firstLine="0"/>
              <w:jc w:val="left"/>
            </w:pPr>
            <w:r w:rsidRPr="00E666F4">
              <w:rPr>
                <w:sz w:val="15"/>
              </w:rPr>
              <w:t xml:space="preserve">Odbor za izdavačku djelatnost </w:t>
            </w:r>
          </w:p>
        </w:tc>
        <w:tc>
          <w:tcPr>
            <w:tcW w:w="909" w:type="dxa"/>
            <w:tcBorders>
              <w:top w:val="nil"/>
              <w:left w:val="single" w:sz="3" w:space="0" w:color="000000"/>
              <w:bottom w:val="nil"/>
              <w:right w:val="single" w:sz="4" w:space="0" w:color="000000"/>
            </w:tcBorders>
          </w:tcPr>
          <w:p w14:paraId="22D7C418" w14:textId="77777777" w:rsidR="004F1859" w:rsidRPr="00E666F4" w:rsidRDefault="004F1859" w:rsidP="00AA0803">
            <w:pPr>
              <w:spacing w:after="0" w:line="259" w:lineRule="auto"/>
              <w:ind w:left="3" w:firstLine="0"/>
              <w:jc w:val="left"/>
              <w:rPr>
                <w:color w:val="auto"/>
              </w:rPr>
            </w:pPr>
            <w:r w:rsidRPr="00E666F4">
              <w:rPr>
                <w:color w:val="auto"/>
                <w:sz w:val="15"/>
              </w:rPr>
              <w:t>3</w:t>
            </w:r>
          </w:p>
        </w:tc>
        <w:tc>
          <w:tcPr>
            <w:tcW w:w="911" w:type="dxa"/>
            <w:tcBorders>
              <w:top w:val="nil"/>
              <w:left w:val="single" w:sz="4" w:space="0" w:color="000000"/>
              <w:bottom w:val="nil"/>
              <w:right w:val="single" w:sz="4" w:space="0" w:color="000000"/>
            </w:tcBorders>
          </w:tcPr>
          <w:p w14:paraId="4A8A9D91" w14:textId="77777777" w:rsidR="004F1859" w:rsidRPr="00E666F4" w:rsidRDefault="004F1859" w:rsidP="00AA0803">
            <w:pPr>
              <w:spacing w:after="0" w:line="259" w:lineRule="auto"/>
              <w:ind w:left="6" w:firstLine="0"/>
              <w:jc w:val="left"/>
              <w:rPr>
                <w:color w:val="auto"/>
              </w:rPr>
            </w:pPr>
            <w:r w:rsidRPr="00E666F4">
              <w:rPr>
                <w:color w:val="auto"/>
                <w:sz w:val="15"/>
              </w:rPr>
              <w:t>2</w:t>
            </w:r>
          </w:p>
        </w:tc>
        <w:tc>
          <w:tcPr>
            <w:tcW w:w="910" w:type="dxa"/>
            <w:tcBorders>
              <w:top w:val="nil"/>
              <w:left w:val="single" w:sz="4" w:space="0" w:color="000000"/>
              <w:bottom w:val="nil"/>
              <w:right w:val="single" w:sz="4" w:space="0" w:color="000000"/>
            </w:tcBorders>
          </w:tcPr>
          <w:p w14:paraId="42CB9D24" w14:textId="77777777" w:rsidR="004F1859" w:rsidRPr="00E666F4" w:rsidRDefault="004F1859" w:rsidP="00AA0803">
            <w:pPr>
              <w:spacing w:after="0" w:line="259" w:lineRule="auto"/>
              <w:ind w:left="2" w:firstLine="0"/>
              <w:jc w:val="left"/>
              <w:rPr>
                <w:color w:val="auto"/>
              </w:rPr>
            </w:pPr>
            <w:r w:rsidRPr="00E666F4">
              <w:rPr>
                <w:color w:val="auto"/>
                <w:sz w:val="15"/>
              </w:rPr>
              <w:t>2</w:t>
            </w:r>
          </w:p>
        </w:tc>
      </w:tr>
      <w:tr w:rsidR="004F1859" w:rsidRPr="00E666F4" w14:paraId="36443FF1" w14:textId="77777777" w:rsidTr="00AA0803">
        <w:trPr>
          <w:trHeight w:val="813"/>
        </w:trPr>
        <w:tc>
          <w:tcPr>
            <w:tcW w:w="1469" w:type="dxa"/>
            <w:tcBorders>
              <w:top w:val="nil"/>
              <w:left w:val="single" w:sz="4" w:space="0" w:color="000000"/>
              <w:bottom w:val="nil"/>
              <w:right w:val="single" w:sz="4" w:space="0" w:color="000000"/>
            </w:tcBorders>
            <w:vAlign w:val="bottom"/>
          </w:tcPr>
          <w:p w14:paraId="0D199C11" w14:textId="77777777" w:rsidR="004F1859" w:rsidRPr="00E666F4" w:rsidRDefault="004F1859" w:rsidP="00AA0803">
            <w:pPr>
              <w:spacing w:after="0" w:line="237" w:lineRule="auto"/>
              <w:ind w:left="0" w:firstLine="0"/>
              <w:jc w:val="left"/>
              <w:rPr>
                <w:sz w:val="15"/>
              </w:rPr>
            </w:pPr>
            <w:r w:rsidRPr="00E666F4">
              <w:rPr>
                <w:sz w:val="15"/>
              </w:rPr>
              <w:t xml:space="preserve">Povećani udio praktične i terenske nastave u studijskim programima </w:t>
            </w:r>
          </w:p>
          <w:p w14:paraId="2A84DE2B" w14:textId="77777777" w:rsidR="004F1859" w:rsidRPr="00E666F4" w:rsidRDefault="004F1859" w:rsidP="00AA0803">
            <w:pPr>
              <w:spacing w:after="0" w:line="259" w:lineRule="auto"/>
              <w:ind w:left="0" w:firstLine="0"/>
              <w:jc w:val="left"/>
            </w:pPr>
          </w:p>
        </w:tc>
        <w:tc>
          <w:tcPr>
            <w:tcW w:w="1336" w:type="dxa"/>
            <w:tcBorders>
              <w:top w:val="nil"/>
              <w:left w:val="single" w:sz="4" w:space="0" w:color="000000"/>
              <w:bottom w:val="nil"/>
              <w:right w:val="single" w:sz="3" w:space="0" w:color="000000"/>
            </w:tcBorders>
            <w:vAlign w:val="center"/>
          </w:tcPr>
          <w:p w14:paraId="464BCE9E"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sz w:val="15"/>
              </w:rPr>
              <w:t xml:space="preserve">Broj ECTS-a dodjeljen </w:t>
            </w:r>
            <w:r w:rsidRPr="00E666F4">
              <w:rPr>
                <w:rFonts w:eastAsiaTheme="minorEastAsia"/>
                <w:color w:val="auto"/>
                <w:sz w:val="15"/>
                <w:szCs w:val="15"/>
                <w:lang w:val="hr-HR"/>
              </w:rPr>
              <w:t>praksi/terenskoj</w:t>
            </w:r>
          </w:p>
          <w:p w14:paraId="654269AC" w14:textId="77777777" w:rsidR="004F1859" w:rsidRPr="00E666F4" w:rsidRDefault="004F1859" w:rsidP="00AA0803">
            <w:pPr>
              <w:spacing w:after="0" w:line="259" w:lineRule="auto"/>
              <w:ind w:left="2" w:firstLine="0"/>
              <w:jc w:val="left"/>
            </w:pPr>
            <w:r w:rsidRPr="00E666F4">
              <w:rPr>
                <w:rFonts w:eastAsiaTheme="minorEastAsia"/>
                <w:color w:val="auto"/>
                <w:sz w:val="15"/>
                <w:szCs w:val="15"/>
                <w:lang w:val="hr-HR"/>
              </w:rPr>
              <w:t>nastavi</w:t>
            </w:r>
          </w:p>
        </w:tc>
        <w:tc>
          <w:tcPr>
            <w:tcW w:w="884" w:type="dxa"/>
            <w:tcBorders>
              <w:top w:val="nil"/>
              <w:left w:val="single" w:sz="3" w:space="0" w:color="000000"/>
              <w:bottom w:val="nil"/>
              <w:right w:val="single" w:sz="4" w:space="0" w:color="000000"/>
            </w:tcBorders>
            <w:vAlign w:val="center"/>
          </w:tcPr>
          <w:p w14:paraId="3FDCE95D" w14:textId="77777777" w:rsidR="004F1859" w:rsidRPr="00E666F4" w:rsidRDefault="004F1859" w:rsidP="00AA0803">
            <w:pPr>
              <w:spacing w:after="0" w:line="259" w:lineRule="auto"/>
              <w:ind w:left="3" w:firstLine="0"/>
              <w:jc w:val="left"/>
            </w:pPr>
            <w:r w:rsidRPr="00E666F4">
              <w:rPr>
                <w:sz w:val="15"/>
              </w:rPr>
              <w:t xml:space="preserve">broj </w:t>
            </w:r>
          </w:p>
        </w:tc>
        <w:tc>
          <w:tcPr>
            <w:tcW w:w="883" w:type="dxa"/>
            <w:tcBorders>
              <w:top w:val="nil"/>
              <w:left w:val="single" w:sz="4" w:space="0" w:color="000000"/>
              <w:bottom w:val="nil"/>
              <w:right w:val="single" w:sz="3" w:space="0" w:color="000000"/>
            </w:tcBorders>
            <w:vAlign w:val="center"/>
          </w:tcPr>
          <w:p w14:paraId="18F1749F" w14:textId="77777777" w:rsidR="004F1859" w:rsidRPr="00E666F4" w:rsidRDefault="004F1859" w:rsidP="00AA0803">
            <w:pPr>
              <w:spacing w:after="0" w:line="259" w:lineRule="auto"/>
              <w:ind w:left="2" w:firstLine="0"/>
              <w:jc w:val="left"/>
              <w:rPr>
                <w:color w:val="auto"/>
              </w:rPr>
            </w:pPr>
            <w:r w:rsidRPr="00E666F4">
              <w:rPr>
                <w:color w:val="auto"/>
                <w:sz w:val="15"/>
              </w:rPr>
              <w:t xml:space="preserve">5 </w:t>
            </w:r>
          </w:p>
        </w:tc>
        <w:tc>
          <w:tcPr>
            <w:tcW w:w="1127" w:type="dxa"/>
            <w:tcBorders>
              <w:top w:val="nil"/>
              <w:left w:val="single" w:sz="3" w:space="0" w:color="000000"/>
              <w:bottom w:val="nil"/>
              <w:right w:val="single" w:sz="3" w:space="0" w:color="000000"/>
            </w:tcBorders>
            <w:vAlign w:val="center"/>
          </w:tcPr>
          <w:p w14:paraId="0213B774" w14:textId="77777777" w:rsidR="004F1859" w:rsidRPr="00E666F4" w:rsidRDefault="004F1859" w:rsidP="00AA0803">
            <w:pPr>
              <w:spacing w:after="0" w:line="259" w:lineRule="auto"/>
              <w:ind w:left="5" w:firstLine="0"/>
              <w:jc w:val="left"/>
              <w:rPr>
                <w:color w:val="auto"/>
              </w:rPr>
            </w:pPr>
            <w:r w:rsidRPr="00E666F4">
              <w:rPr>
                <w:color w:val="auto"/>
                <w:sz w:val="15"/>
              </w:rPr>
              <w:t xml:space="preserve">Odbor za nastavu PBF-a </w:t>
            </w:r>
          </w:p>
        </w:tc>
        <w:tc>
          <w:tcPr>
            <w:tcW w:w="909" w:type="dxa"/>
            <w:tcBorders>
              <w:top w:val="nil"/>
              <w:left w:val="single" w:sz="3" w:space="0" w:color="000000"/>
              <w:bottom w:val="nil"/>
              <w:right w:val="single" w:sz="4" w:space="0" w:color="000000"/>
            </w:tcBorders>
            <w:vAlign w:val="center"/>
          </w:tcPr>
          <w:p w14:paraId="49719FC0" w14:textId="77777777" w:rsidR="004F1859" w:rsidRPr="00E666F4" w:rsidRDefault="004F1859" w:rsidP="00AA0803">
            <w:pPr>
              <w:spacing w:after="0" w:line="259" w:lineRule="auto"/>
              <w:ind w:left="3" w:firstLine="0"/>
              <w:jc w:val="left"/>
              <w:rPr>
                <w:color w:val="auto"/>
              </w:rPr>
            </w:pPr>
            <w:r w:rsidRPr="00E666F4">
              <w:rPr>
                <w:color w:val="auto"/>
                <w:sz w:val="15"/>
              </w:rPr>
              <w:t xml:space="preserve">5 </w:t>
            </w:r>
          </w:p>
        </w:tc>
        <w:tc>
          <w:tcPr>
            <w:tcW w:w="911" w:type="dxa"/>
            <w:tcBorders>
              <w:top w:val="nil"/>
              <w:left w:val="single" w:sz="4" w:space="0" w:color="000000"/>
              <w:bottom w:val="nil"/>
              <w:right w:val="single" w:sz="4" w:space="0" w:color="000000"/>
            </w:tcBorders>
            <w:vAlign w:val="center"/>
          </w:tcPr>
          <w:p w14:paraId="270A74F3" w14:textId="77777777" w:rsidR="004F1859" w:rsidRPr="00E666F4" w:rsidRDefault="004F1859" w:rsidP="00AA0803">
            <w:pPr>
              <w:spacing w:after="0" w:line="259" w:lineRule="auto"/>
              <w:ind w:left="6" w:firstLine="0"/>
              <w:jc w:val="left"/>
              <w:rPr>
                <w:color w:val="auto"/>
              </w:rPr>
            </w:pPr>
            <w:r w:rsidRPr="00E666F4">
              <w:rPr>
                <w:color w:val="auto"/>
                <w:sz w:val="15"/>
              </w:rPr>
              <w:t xml:space="preserve">5 </w:t>
            </w:r>
          </w:p>
        </w:tc>
        <w:tc>
          <w:tcPr>
            <w:tcW w:w="910" w:type="dxa"/>
            <w:tcBorders>
              <w:top w:val="nil"/>
              <w:left w:val="single" w:sz="4" w:space="0" w:color="000000"/>
              <w:bottom w:val="nil"/>
              <w:right w:val="single" w:sz="4" w:space="0" w:color="000000"/>
            </w:tcBorders>
            <w:vAlign w:val="center"/>
          </w:tcPr>
          <w:p w14:paraId="573563D8" w14:textId="77777777" w:rsidR="004F1859" w:rsidRPr="00E666F4" w:rsidRDefault="004F1859" w:rsidP="00AA0803">
            <w:pPr>
              <w:spacing w:after="0" w:line="259" w:lineRule="auto"/>
              <w:ind w:left="2" w:firstLine="0"/>
              <w:jc w:val="left"/>
              <w:rPr>
                <w:color w:val="auto"/>
              </w:rPr>
            </w:pPr>
            <w:r w:rsidRPr="00E666F4">
              <w:rPr>
                <w:color w:val="auto"/>
                <w:sz w:val="15"/>
              </w:rPr>
              <w:t>5</w:t>
            </w:r>
          </w:p>
        </w:tc>
      </w:tr>
      <w:tr w:rsidR="004F1859" w:rsidRPr="00E666F4" w14:paraId="020383EC" w14:textId="77777777" w:rsidTr="00AA0803">
        <w:trPr>
          <w:trHeight w:val="813"/>
        </w:trPr>
        <w:tc>
          <w:tcPr>
            <w:tcW w:w="1469" w:type="dxa"/>
            <w:tcBorders>
              <w:top w:val="nil"/>
              <w:left w:val="single" w:sz="4" w:space="0" w:color="000000"/>
              <w:bottom w:val="nil"/>
              <w:right w:val="single" w:sz="4" w:space="0" w:color="000000"/>
            </w:tcBorders>
            <w:vAlign w:val="bottom"/>
          </w:tcPr>
          <w:p w14:paraId="7355DEA8"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Povećani broj</w:t>
            </w:r>
          </w:p>
          <w:p w14:paraId="404BD8A1"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nastavnika koji su</w:t>
            </w:r>
          </w:p>
          <w:p w14:paraId="38C26D3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završili oblik</w:t>
            </w:r>
          </w:p>
          <w:p w14:paraId="15E55AF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usavršavanja za</w:t>
            </w:r>
          </w:p>
          <w:p w14:paraId="1AE0344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nastavničke</w:t>
            </w:r>
          </w:p>
          <w:p w14:paraId="2641C974" w14:textId="77777777" w:rsidR="004F1859" w:rsidRPr="00E666F4" w:rsidRDefault="004F1859" w:rsidP="00AA0803">
            <w:pPr>
              <w:spacing w:after="0" w:line="237" w:lineRule="auto"/>
              <w:ind w:left="0" w:firstLine="0"/>
              <w:jc w:val="left"/>
              <w:rPr>
                <w:sz w:val="15"/>
              </w:rPr>
            </w:pPr>
            <w:r w:rsidRPr="00E666F4">
              <w:rPr>
                <w:rFonts w:eastAsiaTheme="minorEastAsia"/>
                <w:color w:val="auto"/>
                <w:sz w:val="15"/>
                <w:szCs w:val="15"/>
                <w:lang w:val="hr-HR"/>
              </w:rPr>
              <w:t>kompetencije</w:t>
            </w:r>
          </w:p>
        </w:tc>
        <w:tc>
          <w:tcPr>
            <w:tcW w:w="1336" w:type="dxa"/>
            <w:tcBorders>
              <w:top w:val="nil"/>
              <w:left w:val="single" w:sz="4" w:space="0" w:color="000000"/>
              <w:bottom w:val="nil"/>
              <w:right w:val="single" w:sz="3" w:space="0" w:color="000000"/>
            </w:tcBorders>
            <w:vAlign w:val="center"/>
          </w:tcPr>
          <w:p w14:paraId="44DA3C2F"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Broj nastavnika</w:t>
            </w:r>
          </w:p>
          <w:p w14:paraId="0343B723"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koji su završili</w:t>
            </w:r>
          </w:p>
          <w:p w14:paraId="57D567F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oblik usavršavanja</w:t>
            </w:r>
          </w:p>
          <w:p w14:paraId="31018B87"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za nastavničke</w:t>
            </w:r>
          </w:p>
          <w:p w14:paraId="23529801" w14:textId="77777777" w:rsidR="004F1859" w:rsidRPr="00E666F4" w:rsidRDefault="004F1859" w:rsidP="00AA0803">
            <w:pPr>
              <w:spacing w:after="0" w:line="259" w:lineRule="auto"/>
              <w:ind w:left="2" w:firstLine="0"/>
              <w:jc w:val="left"/>
              <w:rPr>
                <w:sz w:val="15"/>
              </w:rPr>
            </w:pPr>
            <w:r w:rsidRPr="00E666F4">
              <w:rPr>
                <w:rFonts w:eastAsiaTheme="minorEastAsia"/>
                <w:color w:val="auto"/>
                <w:sz w:val="15"/>
                <w:szCs w:val="15"/>
                <w:lang w:val="hr-HR"/>
              </w:rPr>
              <w:t>kompetencije</w:t>
            </w:r>
          </w:p>
        </w:tc>
        <w:tc>
          <w:tcPr>
            <w:tcW w:w="884" w:type="dxa"/>
            <w:tcBorders>
              <w:top w:val="nil"/>
              <w:left w:val="single" w:sz="3" w:space="0" w:color="000000"/>
              <w:bottom w:val="nil"/>
              <w:right w:val="single" w:sz="4" w:space="0" w:color="000000"/>
            </w:tcBorders>
            <w:vAlign w:val="center"/>
          </w:tcPr>
          <w:p w14:paraId="329E2FA9"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nil"/>
              <w:right w:val="single" w:sz="3" w:space="0" w:color="000000"/>
            </w:tcBorders>
            <w:vAlign w:val="center"/>
          </w:tcPr>
          <w:p w14:paraId="7997434D" w14:textId="77777777" w:rsidR="004F1859" w:rsidRPr="00E666F4" w:rsidRDefault="004F1859" w:rsidP="00AA0803">
            <w:pPr>
              <w:spacing w:after="0" w:line="259" w:lineRule="auto"/>
              <w:ind w:left="2" w:firstLine="0"/>
              <w:jc w:val="left"/>
              <w:rPr>
                <w:sz w:val="15"/>
              </w:rPr>
            </w:pPr>
            <w:r w:rsidRPr="00E666F4">
              <w:rPr>
                <w:sz w:val="15"/>
              </w:rPr>
              <w:t>N/A</w:t>
            </w:r>
          </w:p>
        </w:tc>
        <w:tc>
          <w:tcPr>
            <w:tcW w:w="1127" w:type="dxa"/>
            <w:tcBorders>
              <w:top w:val="nil"/>
              <w:left w:val="single" w:sz="3" w:space="0" w:color="000000"/>
              <w:bottom w:val="nil"/>
              <w:right w:val="single" w:sz="3" w:space="0" w:color="000000"/>
            </w:tcBorders>
            <w:vAlign w:val="center"/>
          </w:tcPr>
          <w:p w14:paraId="3AFDEA2B" w14:textId="77777777" w:rsidR="004F1859" w:rsidRPr="00E666F4" w:rsidRDefault="004F1859" w:rsidP="00AA0803">
            <w:pPr>
              <w:spacing w:after="0" w:line="259" w:lineRule="auto"/>
              <w:ind w:left="5" w:firstLine="0"/>
              <w:jc w:val="left"/>
              <w:rPr>
                <w:sz w:val="15"/>
              </w:rPr>
            </w:pPr>
            <w:r w:rsidRPr="00E666F4">
              <w:rPr>
                <w:sz w:val="15"/>
              </w:rPr>
              <w:t>Odbor za nastavu PBF-a</w:t>
            </w:r>
          </w:p>
        </w:tc>
        <w:tc>
          <w:tcPr>
            <w:tcW w:w="909" w:type="dxa"/>
            <w:tcBorders>
              <w:top w:val="nil"/>
              <w:left w:val="single" w:sz="3" w:space="0" w:color="000000"/>
              <w:bottom w:val="nil"/>
              <w:right w:val="single" w:sz="4" w:space="0" w:color="000000"/>
            </w:tcBorders>
            <w:vAlign w:val="center"/>
          </w:tcPr>
          <w:p w14:paraId="3A0D3D93" w14:textId="77777777" w:rsidR="004F1859" w:rsidRPr="00E666F4" w:rsidRDefault="004F1859" w:rsidP="00AA0803">
            <w:pPr>
              <w:spacing w:after="0" w:line="259" w:lineRule="auto"/>
              <w:ind w:left="3" w:firstLine="0"/>
              <w:jc w:val="left"/>
              <w:rPr>
                <w:sz w:val="15"/>
              </w:rPr>
            </w:pPr>
            <w:r w:rsidRPr="00E666F4">
              <w:rPr>
                <w:sz w:val="15"/>
              </w:rPr>
              <w:t>9%</w:t>
            </w:r>
          </w:p>
        </w:tc>
        <w:tc>
          <w:tcPr>
            <w:tcW w:w="911" w:type="dxa"/>
            <w:tcBorders>
              <w:top w:val="nil"/>
              <w:left w:val="single" w:sz="4" w:space="0" w:color="000000"/>
              <w:bottom w:val="nil"/>
              <w:right w:val="single" w:sz="4" w:space="0" w:color="000000"/>
            </w:tcBorders>
            <w:vAlign w:val="center"/>
          </w:tcPr>
          <w:p w14:paraId="290014F5" w14:textId="77777777" w:rsidR="004F1859" w:rsidRPr="00E666F4" w:rsidRDefault="004F1859" w:rsidP="00AA0803">
            <w:pPr>
              <w:spacing w:after="0" w:line="259" w:lineRule="auto"/>
              <w:ind w:left="6" w:firstLine="0"/>
              <w:jc w:val="left"/>
              <w:rPr>
                <w:sz w:val="15"/>
              </w:rPr>
            </w:pPr>
            <w:r w:rsidRPr="00E666F4">
              <w:rPr>
                <w:sz w:val="15"/>
              </w:rPr>
              <w:t>13%</w:t>
            </w:r>
          </w:p>
        </w:tc>
        <w:tc>
          <w:tcPr>
            <w:tcW w:w="910" w:type="dxa"/>
            <w:tcBorders>
              <w:top w:val="nil"/>
              <w:left w:val="single" w:sz="4" w:space="0" w:color="000000"/>
              <w:bottom w:val="nil"/>
              <w:right w:val="single" w:sz="4" w:space="0" w:color="000000"/>
            </w:tcBorders>
            <w:vAlign w:val="center"/>
          </w:tcPr>
          <w:p w14:paraId="0330CBB5" w14:textId="77777777" w:rsidR="004F1859" w:rsidRPr="00E666F4" w:rsidRDefault="004F1859" w:rsidP="00AA0803">
            <w:pPr>
              <w:spacing w:after="0" w:line="259" w:lineRule="auto"/>
              <w:ind w:left="2" w:firstLine="0"/>
              <w:jc w:val="left"/>
              <w:rPr>
                <w:sz w:val="15"/>
              </w:rPr>
            </w:pPr>
            <w:r w:rsidRPr="00E666F4">
              <w:rPr>
                <w:sz w:val="15"/>
              </w:rPr>
              <w:t>18%</w:t>
            </w:r>
          </w:p>
        </w:tc>
      </w:tr>
      <w:tr w:rsidR="004F1859" w:rsidRPr="00E666F4" w14:paraId="11BC90BB" w14:textId="77777777" w:rsidTr="00AA0803">
        <w:trPr>
          <w:trHeight w:val="813"/>
        </w:trPr>
        <w:tc>
          <w:tcPr>
            <w:tcW w:w="1469" w:type="dxa"/>
            <w:tcBorders>
              <w:top w:val="nil"/>
              <w:left w:val="single" w:sz="4" w:space="0" w:color="000000"/>
              <w:bottom w:val="nil"/>
              <w:right w:val="single" w:sz="4" w:space="0" w:color="000000"/>
            </w:tcBorders>
            <w:vAlign w:val="bottom"/>
          </w:tcPr>
          <w:p w14:paraId="5BE8ABCF"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Uspostavljen</w:t>
            </w:r>
          </w:p>
          <w:p w14:paraId="0814021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financijski</w:t>
            </w:r>
          </w:p>
          <w:p w14:paraId="02A0A25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instrument za</w:t>
            </w:r>
          </w:p>
          <w:p w14:paraId="677FCA3A"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nagrađivanje,</w:t>
            </w:r>
          </w:p>
          <w:p w14:paraId="2C7DF3E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uvođenje u</w:t>
            </w:r>
          </w:p>
          <w:p w14:paraId="7701E34A"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samostalni</w:t>
            </w:r>
          </w:p>
          <w:p w14:paraId="1E7984F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istraživački rad</w:t>
            </w:r>
          </w:p>
          <w:p w14:paraId="36EE038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najboljih</w:t>
            </w:r>
          </w:p>
          <w:p w14:paraId="6409C35B"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znanstvenih novaka</w:t>
            </w:r>
          </w:p>
          <w:p w14:paraId="6598632E"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 PBF-u i</w:t>
            </w:r>
          </w:p>
          <w:p w14:paraId="2221D5D9"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uključivanje u</w:t>
            </w:r>
          </w:p>
          <w:p w14:paraId="07159C29"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europske</w:t>
            </w:r>
          </w:p>
          <w:p w14:paraId="6314787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istraživačke</w:t>
            </w:r>
          </w:p>
          <w:p w14:paraId="235DF6C0"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programe i</w:t>
            </w:r>
          </w:p>
          <w:p w14:paraId="66CFD9D9"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najuspješnije</w:t>
            </w:r>
          </w:p>
          <w:p w14:paraId="4EE53937"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znanstvenike</w:t>
            </w:r>
          </w:p>
        </w:tc>
        <w:tc>
          <w:tcPr>
            <w:tcW w:w="1336" w:type="dxa"/>
            <w:tcBorders>
              <w:top w:val="nil"/>
              <w:left w:val="single" w:sz="4" w:space="0" w:color="000000"/>
              <w:bottom w:val="nil"/>
              <w:right w:val="single" w:sz="3" w:space="0" w:color="000000"/>
            </w:tcBorders>
            <w:vAlign w:val="center"/>
          </w:tcPr>
          <w:p w14:paraId="4AD0D59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Prihvaćen</w:t>
            </w:r>
          </w:p>
          <w:p w14:paraId="489EB6D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(dopunjeni</w:t>
            </w:r>
          </w:p>
          <w:p w14:paraId="0BD8CCF8"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postojeći ili novi)</w:t>
            </w:r>
          </w:p>
          <w:p w14:paraId="173BF36E"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akt koji regulira</w:t>
            </w:r>
          </w:p>
          <w:p w14:paraId="71F67250"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nagrađivanje</w:t>
            </w:r>
          </w:p>
        </w:tc>
        <w:tc>
          <w:tcPr>
            <w:tcW w:w="884" w:type="dxa"/>
            <w:tcBorders>
              <w:top w:val="nil"/>
              <w:left w:val="single" w:sz="3" w:space="0" w:color="000000"/>
              <w:bottom w:val="nil"/>
              <w:right w:val="single" w:sz="4" w:space="0" w:color="000000"/>
            </w:tcBorders>
            <w:vAlign w:val="center"/>
          </w:tcPr>
          <w:p w14:paraId="168C5F7A"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nil"/>
              <w:right w:val="single" w:sz="3" w:space="0" w:color="000000"/>
            </w:tcBorders>
            <w:vAlign w:val="center"/>
          </w:tcPr>
          <w:p w14:paraId="22377AE7" w14:textId="77777777" w:rsidR="004F1859" w:rsidRPr="00E666F4" w:rsidRDefault="004F1859" w:rsidP="00AA0803">
            <w:pPr>
              <w:spacing w:after="0" w:line="259" w:lineRule="auto"/>
              <w:ind w:left="2" w:firstLine="0"/>
              <w:jc w:val="left"/>
              <w:rPr>
                <w:sz w:val="15"/>
              </w:rPr>
            </w:pPr>
            <w:r w:rsidRPr="00E666F4">
              <w:rPr>
                <w:sz w:val="15"/>
              </w:rPr>
              <w:t>1</w:t>
            </w:r>
          </w:p>
        </w:tc>
        <w:tc>
          <w:tcPr>
            <w:tcW w:w="1127" w:type="dxa"/>
            <w:tcBorders>
              <w:top w:val="nil"/>
              <w:left w:val="single" w:sz="3" w:space="0" w:color="000000"/>
              <w:bottom w:val="nil"/>
              <w:right w:val="single" w:sz="3" w:space="0" w:color="000000"/>
            </w:tcBorders>
            <w:vAlign w:val="center"/>
          </w:tcPr>
          <w:p w14:paraId="4572B082" w14:textId="77777777" w:rsidR="004F1859" w:rsidRPr="00E666F4" w:rsidRDefault="004F1859" w:rsidP="00AA0803">
            <w:pPr>
              <w:spacing w:after="0" w:line="259" w:lineRule="auto"/>
              <w:ind w:left="5" w:firstLine="0"/>
              <w:jc w:val="left"/>
              <w:rPr>
                <w:sz w:val="15"/>
              </w:rPr>
            </w:pPr>
            <w:r w:rsidRPr="00E666F4">
              <w:rPr>
                <w:sz w:val="15"/>
              </w:rPr>
              <w:t>Arhiva FV PBF-a</w:t>
            </w:r>
          </w:p>
        </w:tc>
        <w:tc>
          <w:tcPr>
            <w:tcW w:w="909" w:type="dxa"/>
            <w:tcBorders>
              <w:top w:val="nil"/>
              <w:left w:val="single" w:sz="3" w:space="0" w:color="000000"/>
              <w:bottom w:val="nil"/>
              <w:right w:val="single" w:sz="4" w:space="0" w:color="000000"/>
            </w:tcBorders>
            <w:vAlign w:val="center"/>
          </w:tcPr>
          <w:p w14:paraId="5BEA34BB" w14:textId="77777777" w:rsidR="004F1859" w:rsidRPr="00E666F4" w:rsidRDefault="004F1859" w:rsidP="00AA0803">
            <w:pPr>
              <w:spacing w:after="0" w:line="259" w:lineRule="auto"/>
              <w:ind w:left="3" w:firstLine="0"/>
              <w:jc w:val="left"/>
              <w:rPr>
                <w:sz w:val="15"/>
              </w:rPr>
            </w:pPr>
            <w:r w:rsidRPr="00E666F4">
              <w:rPr>
                <w:sz w:val="15"/>
              </w:rPr>
              <w:t>1</w:t>
            </w:r>
          </w:p>
        </w:tc>
        <w:tc>
          <w:tcPr>
            <w:tcW w:w="911" w:type="dxa"/>
            <w:tcBorders>
              <w:top w:val="nil"/>
              <w:left w:val="single" w:sz="4" w:space="0" w:color="000000"/>
              <w:bottom w:val="nil"/>
              <w:right w:val="single" w:sz="4" w:space="0" w:color="000000"/>
            </w:tcBorders>
            <w:vAlign w:val="center"/>
          </w:tcPr>
          <w:p w14:paraId="42F5CB0A" w14:textId="77777777" w:rsidR="004F1859" w:rsidRPr="00E666F4" w:rsidRDefault="004F1859" w:rsidP="00AA0803">
            <w:pPr>
              <w:spacing w:after="0" w:line="259" w:lineRule="auto"/>
              <w:ind w:left="6" w:firstLine="0"/>
              <w:jc w:val="left"/>
              <w:rPr>
                <w:sz w:val="15"/>
              </w:rPr>
            </w:pPr>
            <w:r w:rsidRPr="00E666F4">
              <w:rPr>
                <w:sz w:val="15"/>
              </w:rPr>
              <w:t>1</w:t>
            </w:r>
          </w:p>
        </w:tc>
        <w:tc>
          <w:tcPr>
            <w:tcW w:w="910" w:type="dxa"/>
            <w:tcBorders>
              <w:top w:val="nil"/>
              <w:left w:val="single" w:sz="4" w:space="0" w:color="000000"/>
              <w:bottom w:val="nil"/>
              <w:right w:val="single" w:sz="4" w:space="0" w:color="000000"/>
            </w:tcBorders>
            <w:vAlign w:val="center"/>
          </w:tcPr>
          <w:p w14:paraId="6A7B280E" w14:textId="77777777" w:rsidR="004F1859" w:rsidRPr="00E666F4" w:rsidRDefault="004F1859" w:rsidP="00AA0803">
            <w:pPr>
              <w:spacing w:after="0" w:line="259" w:lineRule="auto"/>
              <w:ind w:left="2" w:firstLine="0"/>
              <w:jc w:val="left"/>
              <w:rPr>
                <w:sz w:val="15"/>
              </w:rPr>
            </w:pPr>
            <w:r w:rsidRPr="00E666F4">
              <w:rPr>
                <w:sz w:val="15"/>
              </w:rPr>
              <w:t>1</w:t>
            </w:r>
          </w:p>
        </w:tc>
      </w:tr>
      <w:tr w:rsidR="004F1859" w:rsidRPr="00E666F4" w14:paraId="0915C4AB" w14:textId="77777777" w:rsidTr="00AA0803">
        <w:trPr>
          <w:trHeight w:val="813"/>
        </w:trPr>
        <w:tc>
          <w:tcPr>
            <w:tcW w:w="1469" w:type="dxa"/>
            <w:tcBorders>
              <w:top w:val="nil"/>
              <w:left w:val="single" w:sz="4" w:space="0" w:color="000000"/>
              <w:bottom w:val="nil"/>
              <w:right w:val="single" w:sz="4" w:space="0" w:color="000000"/>
            </w:tcBorders>
            <w:vAlign w:val="bottom"/>
          </w:tcPr>
          <w:p w14:paraId="0A09222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Povećani broj</w:t>
            </w:r>
          </w:p>
          <w:p w14:paraId="1B6F682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završnih, diplomskih</w:t>
            </w:r>
          </w:p>
          <w:p w14:paraId="1BFAF53D"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 doktorskih radova</w:t>
            </w:r>
          </w:p>
          <w:p w14:paraId="059ED591"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proizašlih iz</w:t>
            </w:r>
          </w:p>
          <w:p w14:paraId="3973DC31"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lastRenderedPageBreak/>
              <w:t>projekata</w:t>
            </w:r>
          </w:p>
        </w:tc>
        <w:tc>
          <w:tcPr>
            <w:tcW w:w="1336" w:type="dxa"/>
            <w:tcBorders>
              <w:top w:val="nil"/>
              <w:left w:val="single" w:sz="4" w:space="0" w:color="000000"/>
              <w:bottom w:val="nil"/>
              <w:right w:val="single" w:sz="3" w:space="0" w:color="000000"/>
            </w:tcBorders>
            <w:vAlign w:val="center"/>
          </w:tcPr>
          <w:p w14:paraId="2CD30657"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lastRenderedPageBreak/>
              <w:t>Broj završnih,</w:t>
            </w:r>
          </w:p>
          <w:p w14:paraId="36A6F679"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diplomskih i</w:t>
            </w:r>
          </w:p>
          <w:p w14:paraId="3E4A42A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doktorskih radova</w:t>
            </w:r>
          </w:p>
          <w:p w14:paraId="41EB80BE"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proizašlih iz</w:t>
            </w:r>
          </w:p>
          <w:p w14:paraId="02B6D9D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lastRenderedPageBreak/>
              <w:t>projekata</w:t>
            </w:r>
          </w:p>
        </w:tc>
        <w:tc>
          <w:tcPr>
            <w:tcW w:w="884" w:type="dxa"/>
            <w:tcBorders>
              <w:top w:val="nil"/>
              <w:left w:val="single" w:sz="3" w:space="0" w:color="000000"/>
              <w:bottom w:val="nil"/>
              <w:right w:val="single" w:sz="4" w:space="0" w:color="000000"/>
            </w:tcBorders>
            <w:vAlign w:val="center"/>
          </w:tcPr>
          <w:p w14:paraId="3BCF8DEE" w14:textId="77777777" w:rsidR="004F1859" w:rsidRPr="00E666F4" w:rsidRDefault="004F1859" w:rsidP="00AA0803">
            <w:pPr>
              <w:spacing w:after="0" w:line="259" w:lineRule="auto"/>
              <w:ind w:left="3" w:firstLine="0"/>
              <w:jc w:val="left"/>
              <w:rPr>
                <w:sz w:val="15"/>
              </w:rPr>
            </w:pPr>
            <w:r w:rsidRPr="00E666F4">
              <w:rPr>
                <w:sz w:val="15"/>
              </w:rPr>
              <w:lastRenderedPageBreak/>
              <w:t>broj</w:t>
            </w:r>
          </w:p>
        </w:tc>
        <w:tc>
          <w:tcPr>
            <w:tcW w:w="883" w:type="dxa"/>
            <w:tcBorders>
              <w:top w:val="nil"/>
              <w:left w:val="single" w:sz="4" w:space="0" w:color="000000"/>
              <w:bottom w:val="nil"/>
              <w:right w:val="single" w:sz="3" w:space="0" w:color="000000"/>
            </w:tcBorders>
            <w:vAlign w:val="center"/>
          </w:tcPr>
          <w:p w14:paraId="2484BD3B" w14:textId="77777777" w:rsidR="004F1859" w:rsidRPr="00E666F4" w:rsidRDefault="004F1859" w:rsidP="00AA0803">
            <w:pPr>
              <w:spacing w:after="0" w:line="259" w:lineRule="auto"/>
              <w:ind w:left="2" w:firstLine="0"/>
              <w:jc w:val="left"/>
              <w:rPr>
                <w:sz w:val="15"/>
              </w:rPr>
            </w:pPr>
            <w:r w:rsidRPr="00E666F4">
              <w:rPr>
                <w:sz w:val="15"/>
              </w:rPr>
              <w:t>247</w:t>
            </w:r>
          </w:p>
        </w:tc>
        <w:tc>
          <w:tcPr>
            <w:tcW w:w="1127" w:type="dxa"/>
            <w:tcBorders>
              <w:top w:val="nil"/>
              <w:left w:val="single" w:sz="3" w:space="0" w:color="000000"/>
              <w:bottom w:val="nil"/>
              <w:right w:val="single" w:sz="3" w:space="0" w:color="000000"/>
            </w:tcBorders>
            <w:vAlign w:val="center"/>
          </w:tcPr>
          <w:p w14:paraId="135C3BC8" w14:textId="77777777" w:rsidR="004F1859" w:rsidRPr="00E666F4" w:rsidRDefault="004F1859" w:rsidP="00AA0803">
            <w:pPr>
              <w:spacing w:after="0" w:line="259" w:lineRule="auto"/>
              <w:ind w:left="5" w:firstLine="0"/>
              <w:jc w:val="left"/>
              <w:rPr>
                <w:sz w:val="15"/>
              </w:rPr>
            </w:pPr>
            <w:r w:rsidRPr="00E666F4">
              <w:rPr>
                <w:sz w:val="15"/>
              </w:rPr>
              <w:t>Odbor za završne i diplomske radove</w:t>
            </w:r>
          </w:p>
        </w:tc>
        <w:tc>
          <w:tcPr>
            <w:tcW w:w="909" w:type="dxa"/>
            <w:tcBorders>
              <w:top w:val="nil"/>
              <w:left w:val="single" w:sz="3" w:space="0" w:color="000000"/>
              <w:bottom w:val="nil"/>
              <w:right w:val="single" w:sz="4" w:space="0" w:color="000000"/>
            </w:tcBorders>
            <w:vAlign w:val="center"/>
          </w:tcPr>
          <w:p w14:paraId="546E15BC" w14:textId="77777777" w:rsidR="004F1859" w:rsidRPr="00E666F4" w:rsidRDefault="004F1859" w:rsidP="00AA0803">
            <w:pPr>
              <w:spacing w:after="0" w:line="259" w:lineRule="auto"/>
              <w:ind w:left="3" w:firstLine="0"/>
              <w:jc w:val="left"/>
              <w:rPr>
                <w:color w:val="auto"/>
                <w:sz w:val="15"/>
              </w:rPr>
            </w:pPr>
            <w:r w:rsidRPr="00E666F4">
              <w:rPr>
                <w:color w:val="auto"/>
                <w:sz w:val="15"/>
              </w:rPr>
              <w:t>250</w:t>
            </w:r>
          </w:p>
        </w:tc>
        <w:tc>
          <w:tcPr>
            <w:tcW w:w="911" w:type="dxa"/>
            <w:tcBorders>
              <w:top w:val="nil"/>
              <w:left w:val="single" w:sz="4" w:space="0" w:color="000000"/>
              <w:bottom w:val="nil"/>
              <w:right w:val="single" w:sz="4" w:space="0" w:color="000000"/>
            </w:tcBorders>
            <w:vAlign w:val="center"/>
          </w:tcPr>
          <w:p w14:paraId="1E44C256" w14:textId="77777777" w:rsidR="004F1859" w:rsidRPr="00E666F4" w:rsidRDefault="004F1859" w:rsidP="00AA0803">
            <w:pPr>
              <w:spacing w:after="0" w:line="259" w:lineRule="auto"/>
              <w:ind w:left="6" w:firstLine="0"/>
              <w:jc w:val="left"/>
              <w:rPr>
                <w:color w:val="auto"/>
                <w:sz w:val="15"/>
              </w:rPr>
            </w:pPr>
            <w:r w:rsidRPr="00E666F4">
              <w:rPr>
                <w:color w:val="auto"/>
                <w:sz w:val="15"/>
              </w:rPr>
              <w:t>250</w:t>
            </w:r>
          </w:p>
        </w:tc>
        <w:tc>
          <w:tcPr>
            <w:tcW w:w="910" w:type="dxa"/>
            <w:tcBorders>
              <w:top w:val="nil"/>
              <w:left w:val="single" w:sz="4" w:space="0" w:color="000000"/>
              <w:bottom w:val="nil"/>
              <w:right w:val="single" w:sz="4" w:space="0" w:color="000000"/>
            </w:tcBorders>
            <w:vAlign w:val="center"/>
          </w:tcPr>
          <w:p w14:paraId="4EE02C71" w14:textId="77777777" w:rsidR="004F1859" w:rsidRPr="00E666F4" w:rsidRDefault="004F1859" w:rsidP="00AA0803">
            <w:pPr>
              <w:spacing w:after="0" w:line="259" w:lineRule="auto"/>
              <w:ind w:left="2" w:firstLine="0"/>
              <w:jc w:val="left"/>
              <w:rPr>
                <w:color w:val="auto"/>
                <w:sz w:val="15"/>
              </w:rPr>
            </w:pPr>
            <w:r w:rsidRPr="00E666F4">
              <w:rPr>
                <w:color w:val="auto"/>
                <w:sz w:val="15"/>
              </w:rPr>
              <w:t>250</w:t>
            </w:r>
          </w:p>
        </w:tc>
      </w:tr>
      <w:tr w:rsidR="004F1859" w:rsidRPr="00E666F4" w14:paraId="007BD46F" w14:textId="77777777" w:rsidTr="00AA0803">
        <w:trPr>
          <w:trHeight w:val="813"/>
        </w:trPr>
        <w:tc>
          <w:tcPr>
            <w:tcW w:w="1469" w:type="dxa"/>
            <w:tcBorders>
              <w:top w:val="nil"/>
              <w:left w:val="single" w:sz="4" w:space="0" w:color="000000"/>
              <w:bottom w:val="nil"/>
              <w:right w:val="single" w:sz="4" w:space="0" w:color="000000"/>
            </w:tcBorders>
            <w:vAlign w:val="bottom"/>
          </w:tcPr>
          <w:p w14:paraId="232690E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Implementiran novi</w:t>
            </w:r>
          </w:p>
          <w:p w14:paraId="19913A38"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Pravilnik o ustroju</w:t>
            </w:r>
          </w:p>
          <w:p w14:paraId="73734371"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radnih mjesta po</w:t>
            </w:r>
          </w:p>
          <w:p w14:paraId="27EF42B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ustrojbenim</w:t>
            </w:r>
          </w:p>
          <w:p w14:paraId="20DFE35E"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jedinicma koji</w:t>
            </w:r>
          </w:p>
          <w:p w14:paraId="4822420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uključuje i nastavno</w:t>
            </w:r>
          </w:p>
          <w:p w14:paraId="654CA95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osoblje</w:t>
            </w:r>
          </w:p>
        </w:tc>
        <w:tc>
          <w:tcPr>
            <w:tcW w:w="1336" w:type="dxa"/>
            <w:tcBorders>
              <w:top w:val="nil"/>
              <w:left w:val="single" w:sz="4" w:space="0" w:color="000000"/>
              <w:bottom w:val="nil"/>
              <w:right w:val="single" w:sz="3" w:space="0" w:color="000000"/>
            </w:tcBorders>
            <w:vAlign w:val="center"/>
          </w:tcPr>
          <w:p w14:paraId="4909466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Donesen novi</w:t>
            </w:r>
          </w:p>
          <w:p w14:paraId="03DF729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Pravilnik o ustroju</w:t>
            </w:r>
          </w:p>
          <w:p w14:paraId="2E3B6D5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radnih mjesta i</w:t>
            </w:r>
          </w:p>
          <w:p w14:paraId="38DE405A"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njegove izmjene</w:t>
            </w:r>
          </w:p>
        </w:tc>
        <w:tc>
          <w:tcPr>
            <w:tcW w:w="884" w:type="dxa"/>
            <w:tcBorders>
              <w:top w:val="nil"/>
              <w:left w:val="single" w:sz="3" w:space="0" w:color="000000"/>
              <w:bottom w:val="nil"/>
              <w:right w:val="single" w:sz="4" w:space="0" w:color="000000"/>
            </w:tcBorders>
            <w:vAlign w:val="center"/>
          </w:tcPr>
          <w:p w14:paraId="41579ACE"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nil"/>
              <w:right w:val="single" w:sz="3" w:space="0" w:color="000000"/>
            </w:tcBorders>
            <w:vAlign w:val="center"/>
          </w:tcPr>
          <w:p w14:paraId="58DAB012" w14:textId="77777777" w:rsidR="004F1859" w:rsidRPr="00E666F4" w:rsidRDefault="004F1859" w:rsidP="00AA0803">
            <w:pPr>
              <w:spacing w:after="0" w:line="259" w:lineRule="auto"/>
              <w:ind w:left="2" w:firstLine="0"/>
              <w:jc w:val="left"/>
              <w:rPr>
                <w:sz w:val="15"/>
              </w:rPr>
            </w:pPr>
            <w:r w:rsidRPr="00E666F4">
              <w:rPr>
                <w:sz w:val="15"/>
              </w:rPr>
              <w:t>1</w:t>
            </w:r>
          </w:p>
        </w:tc>
        <w:tc>
          <w:tcPr>
            <w:tcW w:w="1127" w:type="dxa"/>
            <w:tcBorders>
              <w:top w:val="nil"/>
              <w:left w:val="single" w:sz="3" w:space="0" w:color="000000"/>
              <w:bottom w:val="nil"/>
              <w:right w:val="single" w:sz="3" w:space="0" w:color="000000"/>
            </w:tcBorders>
            <w:vAlign w:val="center"/>
          </w:tcPr>
          <w:p w14:paraId="58A17735" w14:textId="77777777" w:rsidR="004F1859" w:rsidRPr="00E666F4" w:rsidRDefault="004F1859" w:rsidP="00AA0803">
            <w:pPr>
              <w:spacing w:after="0" w:line="259" w:lineRule="auto"/>
              <w:ind w:left="5" w:firstLine="0"/>
              <w:jc w:val="left"/>
              <w:rPr>
                <w:sz w:val="15"/>
              </w:rPr>
            </w:pPr>
            <w:r w:rsidRPr="00E666F4">
              <w:rPr>
                <w:sz w:val="15"/>
              </w:rPr>
              <w:t>Arhiva FV PBF-a</w:t>
            </w:r>
          </w:p>
        </w:tc>
        <w:tc>
          <w:tcPr>
            <w:tcW w:w="909" w:type="dxa"/>
            <w:tcBorders>
              <w:top w:val="nil"/>
              <w:left w:val="single" w:sz="3" w:space="0" w:color="000000"/>
              <w:bottom w:val="nil"/>
              <w:right w:val="single" w:sz="4" w:space="0" w:color="000000"/>
            </w:tcBorders>
            <w:vAlign w:val="center"/>
          </w:tcPr>
          <w:p w14:paraId="45670FD5" w14:textId="77777777" w:rsidR="004F1859" w:rsidRPr="00E666F4" w:rsidRDefault="004F1859" w:rsidP="00AA0803">
            <w:pPr>
              <w:spacing w:after="0" w:line="259" w:lineRule="auto"/>
              <w:ind w:left="3" w:firstLine="0"/>
              <w:jc w:val="left"/>
              <w:rPr>
                <w:sz w:val="15"/>
              </w:rPr>
            </w:pPr>
            <w:r w:rsidRPr="00E666F4">
              <w:rPr>
                <w:sz w:val="15"/>
              </w:rPr>
              <w:t>0</w:t>
            </w:r>
          </w:p>
        </w:tc>
        <w:tc>
          <w:tcPr>
            <w:tcW w:w="911" w:type="dxa"/>
            <w:tcBorders>
              <w:top w:val="nil"/>
              <w:left w:val="single" w:sz="4" w:space="0" w:color="000000"/>
              <w:bottom w:val="nil"/>
              <w:right w:val="single" w:sz="4" w:space="0" w:color="000000"/>
            </w:tcBorders>
            <w:vAlign w:val="center"/>
          </w:tcPr>
          <w:p w14:paraId="1DD74795" w14:textId="77777777" w:rsidR="004F1859" w:rsidRPr="00E666F4" w:rsidRDefault="004F1859" w:rsidP="00AA0803">
            <w:pPr>
              <w:spacing w:after="0" w:line="259" w:lineRule="auto"/>
              <w:ind w:left="6" w:firstLine="0"/>
              <w:jc w:val="left"/>
              <w:rPr>
                <w:sz w:val="15"/>
              </w:rPr>
            </w:pPr>
            <w:r w:rsidRPr="00E666F4">
              <w:rPr>
                <w:sz w:val="15"/>
              </w:rPr>
              <w:t>0</w:t>
            </w:r>
          </w:p>
        </w:tc>
        <w:tc>
          <w:tcPr>
            <w:tcW w:w="910" w:type="dxa"/>
            <w:tcBorders>
              <w:top w:val="nil"/>
              <w:left w:val="single" w:sz="4" w:space="0" w:color="000000"/>
              <w:bottom w:val="nil"/>
              <w:right w:val="single" w:sz="4" w:space="0" w:color="000000"/>
            </w:tcBorders>
            <w:vAlign w:val="center"/>
          </w:tcPr>
          <w:p w14:paraId="66E1D380" w14:textId="77777777" w:rsidR="004F1859" w:rsidRPr="00E666F4" w:rsidRDefault="004F1859" w:rsidP="00AA0803">
            <w:pPr>
              <w:spacing w:after="0" w:line="259" w:lineRule="auto"/>
              <w:ind w:left="2" w:firstLine="0"/>
              <w:jc w:val="left"/>
              <w:rPr>
                <w:sz w:val="15"/>
              </w:rPr>
            </w:pPr>
            <w:r w:rsidRPr="00E666F4">
              <w:rPr>
                <w:sz w:val="15"/>
              </w:rPr>
              <w:t>0</w:t>
            </w:r>
          </w:p>
        </w:tc>
      </w:tr>
      <w:tr w:rsidR="004F1859" w:rsidRPr="00E666F4" w14:paraId="04902A00" w14:textId="77777777" w:rsidTr="00AA0803">
        <w:trPr>
          <w:trHeight w:val="813"/>
        </w:trPr>
        <w:tc>
          <w:tcPr>
            <w:tcW w:w="1469" w:type="dxa"/>
            <w:tcBorders>
              <w:top w:val="nil"/>
              <w:left w:val="single" w:sz="4" w:space="0" w:color="000000"/>
              <w:bottom w:val="nil"/>
              <w:right w:val="single" w:sz="4" w:space="0" w:color="000000"/>
            </w:tcBorders>
            <w:vAlign w:val="bottom"/>
          </w:tcPr>
          <w:p w14:paraId="29914E43"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Provođenje</w:t>
            </w:r>
          </w:p>
          <w:p w14:paraId="46743310"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zajedničke</w:t>
            </w:r>
          </w:p>
          <w:p w14:paraId="72D7C02B"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aktivnosti s</w:t>
            </w:r>
          </w:p>
          <w:p w14:paraId="59F42190"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članovima</w:t>
            </w:r>
          </w:p>
          <w:p w14:paraId="05B8798B"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Gospodarskog</w:t>
            </w:r>
          </w:p>
          <w:p w14:paraId="111B7003"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savjeta PBF-a</w:t>
            </w:r>
          </w:p>
        </w:tc>
        <w:tc>
          <w:tcPr>
            <w:tcW w:w="1336" w:type="dxa"/>
            <w:tcBorders>
              <w:top w:val="nil"/>
              <w:left w:val="single" w:sz="4" w:space="0" w:color="000000"/>
              <w:bottom w:val="nil"/>
              <w:right w:val="single" w:sz="3" w:space="0" w:color="000000"/>
            </w:tcBorders>
            <w:vAlign w:val="center"/>
          </w:tcPr>
          <w:p w14:paraId="64A4E480"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Broj aktivnosti</w:t>
            </w:r>
          </w:p>
        </w:tc>
        <w:tc>
          <w:tcPr>
            <w:tcW w:w="884" w:type="dxa"/>
            <w:tcBorders>
              <w:top w:val="nil"/>
              <w:left w:val="single" w:sz="3" w:space="0" w:color="000000"/>
              <w:bottom w:val="nil"/>
              <w:right w:val="single" w:sz="4" w:space="0" w:color="000000"/>
            </w:tcBorders>
            <w:vAlign w:val="center"/>
          </w:tcPr>
          <w:p w14:paraId="24DEF24C"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nil"/>
              <w:right w:val="single" w:sz="3" w:space="0" w:color="000000"/>
            </w:tcBorders>
            <w:vAlign w:val="center"/>
          </w:tcPr>
          <w:p w14:paraId="18020163" w14:textId="77777777" w:rsidR="004F1859" w:rsidRPr="00E666F4" w:rsidRDefault="004F1859" w:rsidP="00AA0803">
            <w:pPr>
              <w:spacing w:after="0" w:line="259" w:lineRule="auto"/>
              <w:ind w:left="2" w:firstLine="0"/>
              <w:jc w:val="left"/>
              <w:rPr>
                <w:sz w:val="15"/>
              </w:rPr>
            </w:pPr>
            <w:r w:rsidRPr="00E666F4">
              <w:rPr>
                <w:sz w:val="15"/>
              </w:rPr>
              <w:t>1</w:t>
            </w:r>
          </w:p>
        </w:tc>
        <w:tc>
          <w:tcPr>
            <w:tcW w:w="1127" w:type="dxa"/>
            <w:tcBorders>
              <w:top w:val="nil"/>
              <w:left w:val="single" w:sz="3" w:space="0" w:color="000000"/>
              <w:bottom w:val="nil"/>
              <w:right w:val="single" w:sz="3" w:space="0" w:color="000000"/>
            </w:tcBorders>
            <w:vAlign w:val="center"/>
          </w:tcPr>
          <w:p w14:paraId="1FFBFA26" w14:textId="77777777" w:rsidR="004F1859" w:rsidRPr="00E666F4" w:rsidRDefault="004F1859" w:rsidP="00AA0803">
            <w:pPr>
              <w:spacing w:after="0" w:line="259" w:lineRule="auto"/>
              <w:ind w:left="5" w:firstLine="0"/>
              <w:jc w:val="left"/>
              <w:rPr>
                <w:sz w:val="15"/>
              </w:rPr>
            </w:pPr>
            <w:r w:rsidRPr="00E666F4">
              <w:rPr>
                <w:sz w:val="15"/>
              </w:rPr>
              <w:t>Gospodarski savjet PBF-a</w:t>
            </w:r>
          </w:p>
        </w:tc>
        <w:tc>
          <w:tcPr>
            <w:tcW w:w="909" w:type="dxa"/>
            <w:tcBorders>
              <w:top w:val="nil"/>
              <w:left w:val="single" w:sz="3" w:space="0" w:color="000000"/>
              <w:bottom w:val="nil"/>
              <w:right w:val="single" w:sz="4" w:space="0" w:color="000000"/>
            </w:tcBorders>
            <w:vAlign w:val="center"/>
          </w:tcPr>
          <w:p w14:paraId="20B84CB6" w14:textId="77777777" w:rsidR="004F1859" w:rsidRPr="00E666F4" w:rsidRDefault="004F1859" w:rsidP="00AA0803">
            <w:pPr>
              <w:spacing w:after="0" w:line="259" w:lineRule="auto"/>
              <w:ind w:left="3" w:firstLine="0"/>
              <w:jc w:val="left"/>
              <w:rPr>
                <w:color w:val="auto"/>
                <w:sz w:val="15"/>
              </w:rPr>
            </w:pPr>
            <w:r w:rsidRPr="00E666F4">
              <w:rPr>
                <w:color w:val="auto"/>
                <w:sz w:val="15"/>
              </w:rPr>
              <w:t>1</w:t>
            </w:r>
          </w:p>
        </w:tc>
        <w:tc>
          <w:tcPr>
            <w:tcW w:w="911" w:type="dxa"/>
            <w:tcBorders>
              <w:top w:val="nil"/>
              <w:left w:val="single" w:sz="4" w:space="0" w:color="000000"/>
              <w:bottom w:val="nil"/>
              <w:right w:val="single" w:sz="4" w:space="0" w:color="000000"/>
            </w:tcBorders>
            <w:vAlign w:val="center"/>
          </w:tcPr>
          <w:p w14:paraId="5963B1D7" w14:textId="77777777" w:rsidR="004F1859" w:rsidRPr="00E666F4" w:rsidRDefault="004F1859" w:rsidP="00AA0803">
            <w:pPr>
              <w:spacing w:after="0" w:line="259" w:lineRule="auto"/>
              <w:ind w:left="6" w:firstLine="0"/>
              <w:jc w:val="left"/>
              <w:rPr>
                <w:color w:val="auto"/>
                <w:sz w:val="15"/>
              </w:rPr>
            </w:pPr>
            <w:r w:rsidRPr="00E666F4">
              <w:rPr>
                <w:color w:val="auto"/>
                <w:sz w:val="15"/>
              </w:rPr>
              <w:t>1</w:t>
            </w:r>
          </w:p>
        </w:tc>
        <w:tc>
          <w:tcPr>
            <w:tcW w:w="910" w:type="dxa"/>
            <w:tcBorders>
              <w:top w:val="nil"/>
              <w:left w:val="single" w:sz="4" w:space="0" w:color="000000"/>
              <w:bottom w:val="nil"/>
              <w:right w:val="single" w:sz="4" w:space="0" w:color="000000"/>
            </w:tcBorders>
            <w:vAlign w:val="center"/>
          </w:tcPr>
          <w:p w14:paraId="60AA6922" w14:textId="77777777" w:rsidR="004F1859" w:rsidRPr="00E666F4" w:rsidRDefault="004F1859" w:rsidP="00AA0803">
            <w:pPr>
              <w:spacing w:after="0" w:line="259" w:lineRule="auto"/>
              <w:ind w:left="2" w:firstLine="0"/>
              <w:jc w:val="left"/>
              <w:rPr>
                <w:color w:val="auto"/>
                <w:sz w:val="15"/>
              </w:rPr>
            </w:pPr>
            <w:r w:rsidRPr="00E666F4">
              <w:rPr>
                <w:color w:val="auto"/>
                <w:sz w:val="15"/>
              </w:rPr>
              <w:t>1</w:t>
            </w:r>
          </w:p>
        </w:tc>
      </w:tr>
      <w:tr w:rsidR="004F1859" w:rsidRPr="00E666F4" w14:paraId="7F0FCDDB" w14:textId="77777777" w:rsidTr="00AA0803">
        <w:trPr>
          <w:trHeight w:val="813"/>
        </w:trPr>
        <w:tc>
          <w:tcPr>
            <w:tcW w:w="1469" w:type="dxa"/>
            <w:tcBorders>
              <w:top w:val="nil"/>
              <w:left w:val="single" w:sz="4" w:space="0" w:color="000000"/>
              <w:bottom w:val="nil"/>
              <w:right w:val="single" w:sz="4" w:space="0" w:color="000000"/>
            </w:tcBorders>
            <w:vAlign w:val="bottom"/>
          </w:tcPr>
          <w:p w14:paraId="29A80403"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Povećani broj</w:t>
            </w:r>
          </w:p>
          <w:p w14:paraId="2DAEC1E8"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suradnje i stručnih</w:t>
            </w:r>
          </w:p>
          <w:p w14:paraId="24519A7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aktivnosti s</w:t>
            </w:r>
          </w:p>
          <w:p w14:paraId="699F1E51"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gospodarstvom</w:t>
            </w:r>
          </w:p>
        </w:tc>
        <w:tc>
          <w:tcPr>
            <w:tcW w:w="1336" w:type="dxa"/>
            <w:tcBorders>
              <w:top w:val="nil"/>
              <w:left w:val="single" w:sz="4" w:space="0" w:color="000000"/>
              <w:bottom w:val="nil"/>
              <w:right w:val="single" w:sz="3" w:space="0" w:color="000000"/>
            </w:tcBorders>
            <w:vAlign w:val="center"/>
          </w:tcPr>
          <w:p w14:paraId="185B02E3"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Broj sklopljenih</w:t>
            </w:r>
          </w:p>
          <w:p w14:paraId="768A82C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Ugovora o</w:t>
            </w:r>
          </w:p>
          <w:p w14:paraId="3AC8BF20"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suradnji</w:t>
            </w:r>
          </w:p>
        </w:tc>
        <w:tc>
          <w:tcPr>
            <w:tcW w:w="884" w:type="dxa"/>
            <w:tcBorders>
              <w:top w:val="nil"/>
              <w:left w:val="single" w:sz="3" w:space="0" w:color="000000"/>
              <w:bottom w:val="nil"/>
              <w:right w:val="single" w:sz="4" w:space="0" w:color="000000"/>
            </w:tcBorders>
            <w:vAlign w:val="center"/>
          </w:tcPr>
          <w:p w14:paraId="42590192"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nil"/>
              <w:right w:val="single" w:sz="3" w:space="0" w:color="000000"/>
            </w:tcBorders>
            <w:vAlign w:val="center"/>
          </w:tcPr>
          <w:p w14:paraId="6B9E1ACC" w14:textId="77777777" w:rsidR="004F1859" w:rsidRPr="00E666F4" w:rsidRDefault="004F1859" w:rsidP="00AA0803">
            <w:pPr>
              <w:spacing w:after="0" w:line="259" w:lineRule="auto"/>
              <w:ind w:left="2" w:firstLine="0"/>
              <w:jc w:val="left"/>
              <w:rPr>
                <w:color w:val="auto"/>
                <w:sz w:val="15"/>
              </w:rPr>
            </w:pPr>
            <w:r w:rsidRPr="00E666F4">
              <w:rPr>
                <w:color w:val="auto"/>
                <w:sz w:val="15"/>
              </w:rPr>
              <w:t>5</w:t>
            </w:r>
          </w:p>
        </w:tc>
        <w:tc>
          <w:tcPr>
            <w:tcW w:w="1127" w:type="dxa"/>
            <w:tcBorders>
              <w:top w:val="nil"/>
              <w:left w:val="single" w:sz="3" w:space="0" w:color="000000"/>
              <w:bottom w:val="nil"/>
              <w:right w:val="single" w:sz="3" w:space="0" w:color="000000"/>
            </w:tcBorders>
            <w:vAlign w:val="center"/>
          </w:tcPr>
          <w:p w14:paraId="2B76FF5E" w14:textId="77777777" w:rsidR="004F1859" w:rsidRPr="00E666F4" w:rsidRDefault="004F1859" w:rsidP="00AA0803">
            <w:pPr>
              <w:spacing w:after="0" w:line="259" w:lineRule="auto"/>
              <w:ind w:left="5" w:firstLine="0"/>
              <w:jc w:val="left"/>
              <w:rPr>
                <w:color w:val="auto"/>
                <w:sz w:val="15"/>
              </w:rPr>
            </w:pPr>
            <w:r w:rsidRPr="00E666F4">
              <w:rPr>
                <w:color w:val="auto"/>
                <w:sz w:val="15"/>
              </w:rPr>
              <w:t>Ured za projekte</w:t>
            </w:r>
          </w:p>
        </w:tc>
        <w:tc>
          <w:tcPr>
            <w:tcW w:w="909" w:type="dxa"/>
            <w:tcBorders>
              <w:top w:val="nil"/>
              <w:left w:val="single" w:sz="3" w:space="0" w:color="000000"/>
              <w:bottom w:val="nil"/>
              <w:right w:val="single" w:sz="4" w:space="0" w:color="000000"/>
            </w:tcBorders>
            <w:vAlign w:val="center"/>
          </w:tcPr>
          <w:p w14:paraId="0F2F8B59" w14:textId="77777777" w:rsidR="004F1859" w:rsidRPr="00E666F4" w:rsidRDefault="004F1859" w:rsidP="00AA0803">
            <w:pPr>
              <w:spacing w:after="0" w:line="259" w:lineRule="auto"/>
              <w:ind w:left="3" w:firstLine="0"/>
              <w:jc w:val="left"/>
              <w:rPr>
                <w:color w:val="auto"/>
                <w:sz w:val="15"/>
              </w:rPr>
            </w:pPr>
            <w:r w:rsidRPr="00E666F4">
              <w:rPr>
                <w:color w:val="auto"/>
                <w:sz w:val="15"/>
              </w:rPr>
              <w:t>3</w:t>
            </w:r>
          </w:p>
        </w:tc>
        <w:tc>
          <w:tcPr>
            <w:tcW w:w="911" w:type="dxa"/>
            <w:tcBorders>
              <w:top w:val="nil"/>
              <w:left w:val="single" w:sz="4" w:space="0" w:color="000000"/>
              <w:bottom w:val="nil"/>
              <w:right w:val="single" w:sz="4" w:space="0" w:color="000000"/>
            </w:tcBorders>
            <w:vAlign w:val="center"/>
          </w:tcPr>
          <w:p w14:paraId="2E0192C6" w14:textId="77777777" w:rsidR="004F1859" w:rsidRPr="00E666F4" w:rsidRDefault="004F1859" w:rsidP="00AA0803">
            <w:pPr>
              <w:spacing w:after="0" w:line="259" w:lineRule="auto"/>
              <w:ind w:left="6" w:firstLine="0"/>
              <w:jc w:val="left"/>
              <w:rPr>
                <w:color w:val="auto"/>
                <w:sz w:val="15"/>
              </w:rPr>
            </w:pPr>
            <w:r w:rsidRPr="00E666F4">
              <w:rPr>
                <w:color w:val="auto"/>
                <w:sz w:val="15"/>
              </w:rPr>
              <w:t>1</w:t>
            </w:r>
          </w:p>
        </w:tc>
        <w:tc>
          <w:tcPr>
            <w:tcW w:w="910" w:type="dxa"/>
            <w:tcBorders>
              <w:top w:val="nil"/>
              <w:left w:val="single" w:sz="4" w:space="0" w:color="000000"/>
              <w:bottom w:val="nil"/>
              <w:right w:val="single" w:sz="4" w:space="0" w:color="000000"/>
            </w:tcBorders>
            <w:vAlign w:val="center"/>
          </w:tcPr>
          <w:p w14:paraId="0D688DAD" w14:textId="77777777" w:rsidR="004F1859" w:rsidRPr="00E666F4" w:rsidRDefault="004F1859" w:rsidP="00AA0803">
            <w:pPr>
              <w:spacing w:after="0" w:line="259" w:lineRule="auto"/>
              <w:ind w:left="2" w:firstLine="0"/>
              <w:jc w:val="left"/>
              <w:rPr>
                <w:color w:val="auto"/>
                <w:sz w:val="15"/>
              </w:rPr>
            </w:pPr>
            <w:r w:rsidRPr="00E666F4">
              <w:rPr>
                <w:color w:val="auto"/>
                <w:sz w:val="15"/>
              </w:rPr>
              <w:t>1</w:t>
            </w:r>
          </w:p>
        </w:tc>
      </w:tr>
      <w:tr w:rsidR="004F1859" w:rsidRPr="00E666F4" w14:paraId="07972346" w14:textId="77777777" w:rsidTr="00AA0803">
        <w:trPr>
          <w:trHeight w:val="813"/>
        </w:trPr>
        <w:tc>
          <w:tcPr>
            <w:tcW w:w="1469" w:type="dxa"/>
            <w:tcBorders>
              <w:top w:val="nil"/>
              <w:left w:val="single" w:sz="4" w:space="0" w:color="000000"/>
              <w:bottom w:val="nil"/>
              <w:right w:val="single" w:sz="4" w:space="0" w:color="000000"/>
            </w:tcBorders>
            <w:vAlign w:val="bottom"/>
          </w:tcPr>
          <w:p w14:paraId="1C594A9D"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Povećan broj</w:t>
            </w:r>
          </w:p>
          <w:p w14:paraId="28902CD9"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predmeta koji se</w:t>
            </w:r>
          </w:p>
          <w:p w14:paraId="3E15431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izvode na</w:t>
            </w:r>
          </w:p>
          <w:p w14:paraId="50BAD2E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engleskom jeziku</w:t>
            </w:r>
          </w:p>
        </w:tc>
        <w:tc>
          <w:tcPr>
            <w:tcW w:w="1336" w:type="dxa"/>
            <w:tcBorders>
              <w:top w:val="nil"/>
              <w:left w:val="single" w:sz="4" w:space="0" w:color="000000"/>
              <w:bottom w:val="nil"/>
              <w:right w:val="single" w:sz="3" w:space="0" w:color="000000"/>
            </w:tcBorders>
            <w:vAlign w:val="center"/>
          </w:tcPr>
          <w:p w14:paraId="2A396E5D"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Broj predmeta</w:t>
            </w:r>
          </w:p>
          <w:p w14:paraId="784BB11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koji se izvode na</w:t>
            </w:r>
          </w:p>
          <w:p w14:paraId="0AD587E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engleskom jeziku</w:t>
            </w:r>
          </w:p>
        </w:tc>
        <w:tc>
          <w:tcPr>
            <w:tcW w:w="884" w:type="dxa"/>
            <w:tcBorders>
              <w:top w:val="nil"/>
              <w:left w:val="single" w:sz="3" w:space="0" w:color="000000"/>
              <w:bottom w:val="nil"/>
              <w:right w:val="single" w:sz="4" w:space="0" w:color="000000"/>
            </w:tcBorders>
            <w:vAlign w:val="center"/>
          </w:tcPr>
          <w:p w14:paraId="3CCAE2B6"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nil"/>
              <w:right w:val="single" w:sz="3" w:space="0" w:color="000000"/>
            </w:tcBorders>
            <w:vAlign w:val="center"/>
          </w:tcPr>
          <w:p w14:paraId="4E683263" w14:textId="77777777" w:rsidR="004F1859" w:rsidRPr="00E666F4" w:rsidRDefault="004F1859" w:rsidP="00AA0803">
            <w:pPr>
              <w:spacing w:after="0" w:line="259" w:lineRule="auto"/>
              <w:ind w:left="2" w:firstLine="0"/>
              <w:jc w:val="left"/>
              <w:rPr>
                <w:sz w:val="15"/>
              </w:rPr>
            </w:pPr>
            <w:r w:rsidRPr="00E666F4">
              <w:rPr>
                <w:sz w:val="15"/>
              </w:rPr>
              <w:t>25</w:t>
            </w:r>
          </w:p>
        </w:tc>
        <w:tc>
          <w:tcPr>
            <w:tcW w:w="1127" w:type="dxa"/>
            <w:tcBorders>
              <w:top w:val="nil"/>
              <w:left w:val="single" w:sz="3" w:space="0" w:color="000000"/>
              <w:bottom w:val="nil"/>
              <w:right w:val="single" w:sz="3" w:space="0" w:color="000000"/>
            </w:tcBorders>
            <w:vAlign w:val="center"/>
          </w:tcPr>
          <w:p w14:paraId="0E61EABE" w14:textId="77777777" w:rsidR="004F1859" w:rsidRPr="00E666F4" w:rsidRDefault="004F1859" w:rsidP="00AA0803">
            <w:pPr>
              <w:spacing w:after="0" w:line="259" w:lineRule="auto"/>
              <w:ind w:left="5" w:firstLine="0"/>
              <w:jc w:val="left"/>
              <w:rPr>
                <w:sz w:val="15"/>
              </w:rPr>
            </w:pPr>
            <w:r w:rsidRPr="00E666F4">
              <w:rPr>
                <w:sz w:val="15"/>
              </w:rPr>
              <w:t>Ured za međunarodnu suradnju</w:t>
            </w:r>
          </w:p>
        </w:tc>
        <w:tc>
          <w:tcPr>
            <w:tcW w:w="909" w:type="dxa"/>
            <w:tcBorders>
              <w:top w:val="nil"/>
              <w:left w:val="single" w:sz="3" w:space="0" w:color="000000"/>
              <w:bottom w:val="nil"/>
              <w:right w:val="single" w:sz="4" w:space="0" w:color="000000"/>
            </w:tcBorders>
            <w:vAlign w:val="center"/>
          </w:tcPr>
          <w:p w14:paraId="5D772847" w14:textId="77777777" w:rsidR="004F1859" w:rsidRPr="00E666F4" w:rsidRDefault="004F1859" w:rsidP="00AA0803">
            <w:pPr>
              <w:spacing w:after="0" w:line="259" w:lineRule="auto"/>
              <w:ind w:left="3" w:firstLine="0"/>
              <w:jc w:val="left"/>
              <w:rPr>
                <w:color w:val="auto"/>
                <w:sz w:val="15"/>
              </w:rPr>
            </w:pPr>
            <w:r w:rsidRPr="00E666F4">
              <w:rPr>
                <w:color w:val="auto"/>
                <w:sz w:val="15"/>
              </w:rPr>
              <w:t>30</w:t>
            </w:r>
          </w:p>
        </w:tc>
        <w:tc>
          <w:tcPr>
            <w:tcW w:w="911" w:type="dxa"/>
            <w:tcBorders>
              <w:top w:val="nil"/>
              <w:left w:val="single" w:sz="4" w:space="0" w:color="000000"/>
              <w:bottom w:val="nil"/>
              <w:right w:val="single" w:sz="4" w:space="0" w:color="000000"/>
            </w:tcBorders>
            <w:vAlign w:val="center"/>
          </w:tcPr>
          <w:p w14:paraId="3F5120E8" w14:textId="77777777" w:rsidR="004F1859" w:rsidRPr="00E666F4" w:rsidRDefault="004F1859" w:rsidP="00AA0803">
            <w:pPr>
              <w:spacing w:after="0" w:line="259" w:lineRule="auto"/>
              <w:ind w:left="6" w:firstLine="0"/>
              <w:jc w:val="left"/>
              <w:rPr>
                <w:color w:val="auto"/>
                <w:sz w:val="15"/>
              </w:rPr>
            </w:pPr>
            <w:r w:rsidRPr="00E666F4">
              <w:rPr>
                <w:color w:val="auto"/>
                <w:sz w:val="15"/>
              </w:rPr>
              <w:t>35</w:t>
            </w:r>
          </w:p>
        </w:tc>
        <w:tc>
          <w:tcPr>
            <w:tcW w:w="910" w:type="dxa"/>
            <w:tcBorders>
              <w:top w:val="nil"/>
              <w:left w:val="single" w:sz="4" w:space="0" w:color="000000"/>
              <w:bottom w:val="nil"/>
              <w:right w:val="single" w:sz="4" w:space="0" w:color="000000"/>
            </w:tcBorders>
            <w:vAlign w:val="center"/>
          </w:tcPr>
          <w:p w14:paraId="26683A73" w14:textId="77777777" w:rsidR="004F1859" w:rsidRPr="00E666F4" w:rsidRDefault="004F1859" w:rsidP="00AA0803">
            <w:pPr>
              <w:spacing w:after="0" w:line="259" w:lineRule="auto"/>
              <w:ind w:left="2" w:firstLine="0"/>
              <w:jc w:val="left"/>
              <w:rPr>
                <w:color w:val="auto"/>
                <w:sz w:val="15"/>
              </w:rPr>
            </w:pPr>
            <w:r w:rsidRPr="00E666F4">
              <w:rPr>
                <w:color w:val="auto"/>
                <w:sz w:val="15"/>
              </w:rPr>
              <w:t>40</w:t>
            </w:r>
          </w:p>
        </w:tc>
      </w:tr>
      <w:tr w:rsidR="004F1859" w:rsidRPr="00E666F4" w14:paraId="06F42F10" w14:textId="77777777" w:rsidTr="00AA0803">
        <w:trPr>
          <w:trHeight w:val="813"/>
        </w:trPr>
        <w:tc>
          <w:tcPr>
            <w:tcW w:w="1469" w:type="dxa"/>
            <w:tcBorders>
              <w:top w:val="nil"/>
              <w:left w:val="single" w:sz="4" w:space="0" w:color="000000"/>
              <w:right w:val="single" w:sz="4" w:space="0" w:color="000000"/>
            </w:tcBorders>
            <w:vAlign w:val="bottom"/>
          </w:tcPr>
          <w:p w14:paraId="4C30F19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Povećati broj</w:t>
            </w:r>
          </w:p>
          <w:p w14:paraId="0CB0504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sklopljenih ugovora</w:t>
            </w:r>
          </w:p>
          <w:p w14:paraId="630445E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o suradnji s</w:t>
            </w:r>
          </w:p>
          <w:p w14:paraId="35FB6D4A"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inozemnim VOI</w:t>
            </w:r>
          </w:p>
        </w:tc>
        <w:tc>
          <w:tcPr>
            <w:tcW w:w="1336" w:type="dxa"/>
            <w:tcBorders>
              <w:top w:val="nil"/>
              <w:left w:val="single" w:sz="4" w:space="0" w:color="000000"/>
              <w:right w:val="single" w:sz="3" w:space="0" w:color="000000"/>
            </w:tcBorders>
            <w:vAlign w:val="center"/>
          </w:tcPr>
          <w:p w14:paraId="099C81B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Broj sklopljenih</w:t>
            </w:r>
          </w:p>
          <w:p w14:paraId="5428BDB7"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ugovora o</w:t>
            </w:r>
          </w:p>
          <w:p w14:paraId="3A0301D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suradnji s</w:t>
            </w:r>
          </w:p>
          <w:p w14:paraId="2069EE85"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inozemnim VOI</w:t>
            </w:r>
          </w:p>
        </w:tc>
        <w:tc>
          <w:tcPr>
            <w:tcW w:w="884" w:type="dxa"/>
            <w:tcBorders>
              <w:top w:val="nil"/>
              <w:left w:val="single" w:sz="3" w:space="0" w:color="000000"/>
              <w:right w:val="single" w:sz="4" w:space="0" w:color="000000"/>
            </w:tcBorders>
            <w:vAlign w:val="center"/>
          </w:tcPr>
          <w:p w14:paraId="1AF02941"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right w:val="single" w:sz="3" w:space="0" w:color="000000"/>
            </w:tcBorders>
            <w:vAlign w:val="center"/>
          </w:tcPr>
          <w:p w14:paraId="0A6B5A4A" w14:textId="77777777" w:rsidR="004F1859" w:rsidRPr="00E666F4" w:rsidRDefault="004F1859" w:rsidP="00AA0803">
            <w:pPr>
              <w:spacing w:after="0" w:line="259" w:lineRule="auto"/>
              <w:ind w:left="2" w:firstLine="0"/>
              <w:jc w:val="left"/>
              <w:rPr>
                <w:sz w:val="15"/>
              </w:rPr>
            </w:pPr>
            <w:r w:rsidRPr="00E666F4">
              <w:rPr>
                <w:sz w:val="15"/>
              </w:rPr>
              <w:t>20</w:t>
            </w:r>
          </w:p>
        </w:tc>
        <w:tc>
          <w:tcPr>
            <w:tcW w:w="1127" w:type="dxa"/>
            <w:tcBorders>
              <w:top w:val="nil"/>
              <w:left w:val="single" w:sz="3" w:space="0" w:color="000000"/>
              <w:right w:val="single" w:sz="3" w:space="0" w:color="000000"/>
            </w:tcBorders>
            <w:vAlign w:val="center"/>
          </w:tcPr>
          <w:p w14:paraId="53737AC9" w14:textId="77777777" w:rsidR="004F1859" w:rsidRPr="00E666F4" w:rsidRDefault="004F1859" w:rsidP="00AA0803">
            <w:pPr>
              <w:spacing w:after="0" w:line="259" w:lineRule="auto"/>
              <w:ind w:left="5" w:firstLine="0"/>
              <w:jc w:val="left"/>
              <w:rPr>
                <w:sz w:val="15"/>
              </w:rPr>
            </w:pPr>
            <w:r w:rsidRPr="00E666F4">
              <w:rPr>
                <w:sz w:val="15"/>
              </w:rPr>
              <w:t>Ured za međunarodnu suradnju</w:t>
            </w:r>
          </w:p>
        </w:tc>
        <w:tc>
          <w:tcPr>
            <w:tcW w:w="909" w:type="dxa"/>
            <w:tcBorders>
              <w:top w:val="nil"/>
              <w:left w:val="single" w:sz="3" w:space="0" w:color="000000"/>
              <w:right w:val="single" w:sz="4" w:space="0" w:color="000000"/>
            </w:tcBorders>
            <w:vAlign w:val="center"/>
          </w:tcPr>
          <w:p w14:paraId="103A49D0" w14:textId="77777777" w:rsidR="004F1859" w:rsidRPr="00E666F4" w:rsidRDefault="004F1859" w:rsidP="00AA0803">
            <w:pPr>
              <w:spacing w:after="0" w:line="259" w:lineRule="auto"/>
              <w:ind w:left="3" w:firstLine="0"/>
              <w:jc w:val="left"/>
              <w:rPr>
                <w:sz w:val="15"/>
              </w:rPr>
            </w:pPr>
            <w:r w:rsidRPr="00E666F4">
              <w:rPr>
                <w:sz w:val="15"/>
              </w:rPr>
              <w:t>22</w:t>
            </w:r>
          </w:p>
        </w:tc>
        <w:tc>
          <w:tcPr>
            <w:tcW w:w="911" w:type="dxa"/>
            <w:tcBorders>
              <w:top w:val="nil"/>
              <w:left w:val="single" w:sz="4" w:space="0" w:color="000000"/>
              <w:right w:val="single" w:sz="4" w:space="0" w:color="000000"/>
            </w:tcBorders>
            <w:vAlign w:val="center"/>
          </w:tcPr>
          <w:p w14:paraId="272E6D68" w14:textId="77777777" w:rsidR="004F1859" w:rsidRPr="00E666F4" w:rsidRDefault="004F1859" w:rsidP="00AA0803">
            <w:pPr>
              <w:spacing w:after="0" w:line="259" w:lineRule="auto"/>
              <w:jc w:val="left"/>
              <w:rPr>
                <w:sz w:val="15"/>
              </w:rPr>
            </w:pPr>
            <w:r w:rsidRPr="00E666F4">
              <w:rPr>
                <w:sz w:val="15"/>
              </w:rPr>
              <w:t>23</w:t>
            </w:r>
          </w:p>
        </w:tc>
        <w:tc>
          <w:tcPr>
            <w:tcW w:w="910" w:type="dxa"/>
            <w:tcBorders>
              <w:top w:val="nil"/>
              <w:left w:val="single" w:sz="4" w:space="0" w:color="000000"/>
              <w:right w:val="single" w:sz="4" w:space="0" w:color="000000"/>
            </w:tcBorders>
            <w:vAlign w:val="center"/>
          </w:tcPr>
          <w:p w14:paraId="3B27F524" w14:textId="77777777" w:rsidR="004F1859" w:rsidRPr="00E666F4" w:rsidRDefault="004F1859" w:rsidP="00AA0803">
            <w:pPr>
              <w:spacing w:after="0" w:line="259" w:lineRule="auto"/>
              <w:ind w:left="2" w:firstLine="0"/>
              <w:jc w:val="left"/>
              <w:rPr>
                <w:sz w:val="15"/>
              </w:rPr>
            </w:pPr>
            <w:r w:rsidRPr="00E666F4">
              <w:rPr>
                <w:sz w:val="15"/>
              </w:rPr>
              <w:t>24</w:t>
            </w:r>
          </w:p>
        </w:tc>
      </w:tr>
      <w:tr w:rsidR="004F1859" w14:paraId="09BA63DD" w14:textId="77777777" w:rsidTr="00AA0803">
        <w:trPr>
          <w:trHeight w:val="813"/>
        </w:trPr>
        <w:tc>
          <w:tcPr>
            <w:tcW w:w="1469" w:type="dxa"/>
            <w:tcBorders>
              <w:top w:val="nil"/>
              <w:left w:val="single" w:sz="4" w:space="0" w:color="000000"/>
              <w:bottom w:val="single" w:sz="4" w:space="0" w:color="auto"/>
              <w:right w:val="single" w:sz="4" w:space="0" w:color="000000"/>
            </w:tcBorders>
            <w:vAlign w:val="bottom"/>
          </w:tcPr>
          <w:p w14:paraId="60BE2924"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Povećan broj</w:t>
            </w:r>
          </w:p>
          <w:p w14:paraId="7A3D29FC"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studijskih programa</w:t>
            </w:r>
          </w:p>
          <w:p w14:paraId="17809592"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na engleskom jeziku</w:t>
            </w:r>
          </w:p>
        </w:tc>
        <w:tc>
          <w:tcPr>
            <w:tcW w:w="1336" w:type="dxa"/>
            <w:tcBorders>
              <w:top w:val="nil"/>
              <w:left w:val="single" w:sz="4" w:space="0" w:color="000000"/>
              <w:bottom w:val="single" w:sz="4" w:space="0" w:color="auto"/>
              <w:right w:val="single" w:sz="3" w:space="0" w:color="000000"/>
            </w:tcBorders>
            <w:vAlign w:val="center"/>
          </w:tcPr>
          <w:p w14:paraId="3AF6C09B"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Broj studijskih</w:t>
            </w:r>
          </w:p>
          <w:p w14:paraId="2747C77D"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programa na</w:t>
            </w:r>
          </w:p>
          <w:p w14:paraId="07BCBD56" w14:textId="77777777" w:rsidR="004F1859" w:rsidRPr="00E666F4" w:rsidRDefault="004F1859" w:rsidP="00AA0803">
            <w:pPr>
              <w:autoSpaceDE w:val="0"/>
              <w:autoSpaceDN w:val="0"/>
              <w:adjustRightInd w:val="0"/>
              <w:spacing w:after="0" w:line="240" w:lineRule="auto"/>
              <w:ind w:left="0" w:firstLine="0"/>
              <w:jc w:val="left"/>
              <w:rPr>
                <w:rFonts w:eastAsiaTheme="minorEastAsia"/>
                <w:color w:val="auto"/>
                <w:sz w:val="15"/>
                <w:szCs w:val="15"/>
                <w:lang w:val="hr-HR"/>
              </w:rPr>
            </w:pPr>
            <w:r w:rsidRPr="00E666F4">
              <w:rPr>
                <w:rFonts w:eastAsiaTheme="minorEastAsia"/>
                <w:color w:val="auto"/>
                <w:sz w:val="15"/>
                <w:szCs w:val="15"/>
                <w:lang w:val="hr-HR"/>
              </w:rPr>
              <w:t>engleskom jeziku</w:t>
            </w:r>
          </w:p>
        </w:tc>
        <w:tc>
          <w:tcPr>
            <w:tcW w:w="884" w:type="dxa"/>
            <w:tcBorders>
              <w:top w:val="nil"/>
              <w:left w:val="single" w:sz="3" w:space="0" w:color="000000"/>
              <w:bottom w:val="single" w:sz="4" w:space="0" w:color="auto"/>
              <w:right w:val="single" w:sz="4" w:space="0" w:color="000000"/>
            </w:tcBorders>
            <w:vAlign w:val="center"/>
          </w:tcPr>
          <w:p w14:paraId="6EB8452F" w14:textId="77777777" w:rsidR="004F1859" w:rsidRPr="00E666F4" w:rsidRDefault="004F1859" w:rsidP="00AA0803">
            <w:pPr>
              <w:spacing w:after="0" w:line="259" w:lineRule="auto"/>
              <w:ind w:left="3" w:firstLine="0"/>
              <w:jc w:val="left"/>
              <w:rPr>
                <w:sz w:val="15"/>
              </w:rPr>
            </w:pPr>
            <w:r w:rsidRPr="00E666F4">
              <w:rPr>
                <w:sz w:val="15"/>
              </w:rPr>
              <w:t>broj</w:t>
            </w:r>
          </w:p>
        </w:tc>
        <w:tc>
          <w:tcPr>
            <w:tcW w:w="883" w:type="dxa"/>
            <w:tcBorders>
              <w:top w:val="nil"/>
              <w:left w:val="single" w:sz="4" w:space="0" w:color="000000"/>
              <w:bottom w:val="single" w:sz="4" w:space="0" w:color="auto"/>
              <w:right w:val="single" w:sz="3" w:space="0" w:color="000000"/>
            </w:tcBorders>
            <w:vAlign w:val="center"/>
          </w:tcPr>
          <w:p w14:paraId="2E431E14" w14:textId="77777777" w:rsidR="004F1859" w:rsidRPr="00E666F4" w:rsidRDefault="004F1859" w:rsidP="00AA0803">
            <w:pPr>
              <w:spacing w:after="0" w:line="259" w:lineRule="auto"/>
              <w:ind w:left="2" w:firstLine="0"/>
              <w:jc w:val="left"/>
              <w:rPr>
                <w:sz w:val="15"/>
              </w:rPr>
            </w:pPr>
            <w:r w:rsidRPr="00E666F4">
              <w:rPr>
                <w:sz w:val="15"/>
              </w:rPr>
              <w:t>0</w:t>
            </w:r>
          </w:p>
        </w:tc>
        <w:tc>
          <w:tcPr>
            <w:tcW w:w="1127" w:type="dxa"/>
            <w:tcBorders>
              <w:top w:val="nil"/>
              <w:left w:val="single" w:sz="3" w:space="0" w:color="000000"/>
              <w:bottom w:val="single" w:sz="4" w:space="0" w:color="auto"/>
              <w:right w:val="single" w:sz="3" w:space="0" w:color="000000"/>
            </w:tcBorders>
            <w:vAlign w:val="center"/>
          </w:tcPr>
          <w:p w14:paraId="5FE59E6F" w14:textId="77777777" w:rsidR="004F1859" w:rsidRPr="00E666F4" w:rsidRDefault="004F1859" w:rsidP="00AA0803">
            <w:pPr>
              <w:spacing w:after="0" w:line="259" w:lineRule="auto"/>
              <w:ind w:left="5" w:firstLine="0"/>
              <w:jc w:val="left"/>
              <w:rPr>
                <w:sz w:val="15"/>
              </w:rPr>
            </w:pPr>
            <w:r w:rsidRPr="00E666F4">
              <w:rPr>
                <w:sz w:val="15"/>
              </w:rPr>
              <w:t>Ured za međunarodnu suradnju</w:t>
            </w:r>
          </w:p>
        </w:tc>
        <w:tc>
          <w:tcPr>
            <w:tcW w:w="909" w:type="dxa"/>
            <w:tcBorders>
              <w:top w:val="nil"/>
              <w:left w:val="single" w:sz="3" w:space="0" w:color="000000"/>
              <w:bottom w:val="single" w:sz="4" w:space="0" w:color="auto"/>
              <w:right w:val="single" w:sz="4" w:space="0" w:color="000000"/>
            </w:tcBorders>
            <w:vAlign w:val="center"/>
          </w:tcPr>
          <w:p w14:paraId="06FBF8DF" w14:textId="77777777" w:rsidR="004F1859" w:rsidRPr="00E666F4" w:rsidRDefault="004F1859" w:rsidP="00AA0803">
            <w:pPr>
              <w:spacing w:after="0" w:line="259" w:lineRule="auto"/>
              <w:ind w:left="3" w:firstLine="0"/>
              <w:jc w:val="left"/>
              <w:rPr>
                <w:sz w:val="15"/>
              </w:rPr>
            </w:pPr>
            <w:r w:rsidRPr="00E666F4">
              <w:rPr>
                <w:sz w:val="15"/>
              </w:rPr>
              <w:t>0</w:t>
            </w:r>
          </w:p>
        </w:tc>
        <w:tc>
          <w:tcPr>
            <w:tcW w:w="911" w:type="dxa"/>
            <w:tcBorders>
              <w:top w:val="nil"/>
              <w:left w:val="single" w:sz="4" w:space="0" w:color="000000"/>
              <w:bottom w:val="single" w:sz="4" w:space="0" w:color="auto"/>
              <w:right w:val="single" w:sz="4" w:space="0" w:color="000000"/>
            </w:tcBorders>
            <w:vAlign w:val="center"/>
          </w:tcPr>
          <w:p w14:paraId="0B872FBF" w14:textId="77777777" w:rsidR="004F1859" w:rsidRPr="00E666F4" w:rsidRDefault="004F1859" w:rsidP="00AA0803">
            <w:pPr>
              <w:spacing w:after="0" w:line="259" w:lineRule="auto"/>
              <w:jc w:val="left"/>
              <w:rPr>
                <w:sz w:val="15"/>
              </w:rPr>
            </w:pPr>
            <w:r w:rsidRPr="00E666F4">
              <w:rPr>
                <w:sz w:val="15"/>
              </w:rPr>
              <w:t>0</w:t>
            </w:r>
          </w:p>
        </w:tc>
        <w:tc>
          <w:tcPr>
            <w:tcW w:w="910" w:type="dxa"/>
            <w:tcBorders>
              <w:top w:val="nil"/>
              <w:left w:val="single" w:sz="4" w:space="0" w:color="000000"/>
              <w:bottom w:val="single" w:sz="4" w:space="0" w:color="auto"/>
              <w:right w:val="single" w:sz="4" w:space="0" w:color="000000"/>
            </w:tcBorders>
            <w:vAlign w:val="center"/>
          </w:tcPr>
          <w:p w14:paraId="5C3F76B8" w14:textId="77777777" w:rsidR="004F1859" w:rsidRDefault="004F1859" w:rsidP="00AA0803">
            <w:pPr>
              <w:spacing w:after="0" w:line="259" w:lineRule="auto"/>
              <w:ind w:left="2" w:firstLine="0"/>
              <w:jc w:val="left"/>
              <w:rPr>
                <w:sz w:val="15"/>
              </w:rPr>
            </w:pPr>
            <w:r w:rsidRPr="00E666F4">
              <w:rPr>
                <w:color w:val="auto"/>
                <w:sz w:val="15"/>
              </w:rPr>
              <w:t>1</w:t>
            </w:r>
          </w:p>
        </w:tc>
      </w:tr>
    </w:tbl>
    <w:p w14:paraId="470CA5D0" w14:textId="77777777" w:rsidR="004F1859" w:rsidRDefault="004F1859" w:rsidP="00B158D3">
      <w:pPr>
        <w:spacing w:after="17" w:line="259" w:lineRule="auto"/>
        <w:ind w:left="86" w:firstLine="0"/>
        <w:rPr>
          <w:sz w:val="22"/>
        </w:rPr>
      </w:pPr>
    </w:p>
    <w:p w14:paraId="24CAC6E4" w14:textId="77777777" w:rsidR="004F6902" w:rsidRDefault="004F6902" w:rsidP="004F6902">
      <w:pPr>
        <w:pStyle w:val="Heading1"/>
      </w:pPr>
      <w:r>
        <w:t xml:space="preserve">Šifra i naziv aktivnosti/ projekta </w:t>
      </w:r>
    </w:p>
    <w:p w14:paraId="123CDAD8" w14:textId="72B017F9" w:rsidR="004F6902" w:rsidRPr="00CB21EC" w:rsidRDefault="004F6902" w:rsidP="004F6902">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rPr>
          <w:rFonts w:asciiTheme="minorHAnsi" w:eastAsiaTheme="minorHAnsi" w:hAnsiTheme="minorHAnsi" w:cstheme="minorBidi"/>
          <w:b/>
          <w:sz w:val="28"/>
        </w:rPr>
      </w:pPr>
      <w:r w:rsidRPr="00CB21EC">
        <w:rPr>
          <w:rFonts w:asciiTheme="minorHAnsi" w:eastAsiaTheme="minorHAnsi" w:hAnsiTheme="minorHAnsi" w:cstheme="minorBidi"/>
          <w:b/>
          <w:sz w:val="28"/>
        </w:rPr>
        <w:t>A621</w:t>
      </w:r>
      <w:r>
        <w:rPr>
          <w:rFonts w:asciiTheme="minorHAnsi" w:eastAsiaTheme="minorHAnsi" w:hAnsiTheme="minorHAnsi" w:cstheme="minorBidi"/>
          <w:b/>
          <w:sz w:val="28"/>
        </w:rPr>
        <w:t xml:space="preserve">001 </w:t>
      </w:r>
      <w:r w:rsidRPr="00CB21EC">
        <w:rPr>
          <w:rFonts w:asciiTheme="minorHAnsi" w:eastAsiaTheme="minorHAnsi" w:hAnsiTheme="minorHAnsi" w:cstheme="minorBidi"/>
          <w:b/>
          <w:sz w:val="28"/>
        </w:rPr>
        <w:t xml:space="preserve">Redovna djelatnost </w:t>
      </w:r>
      <w:r>
        <w:rPr>
          <w:rFonts w:asciiTheme="minorHAnsi" w:eastAsiaTheme="minorHAnsi" w:hAnsiTheme="minorHAnsi" w:cstheme="minorBidi"/>
          <w:b/>
          <w:sz w:val="28"/>
        </w:rPr>
        <w:t>Sveučilišt</w:t>
      </w:r>
      <w:r w:rsidR="008E12BA">
        <w:rPr>
          <w:rFonts w:asciiTheme="minorHAnsi" w:eastAsiaTheme="minorHAnsi" w:hAnsiTheme="minorHAnsi" w:cstheme="minorBidi"/>
          <w:b/>
          <w:sz w:val="28"/>
        </w:rPr>
        <w:t>a</w:t>
      </w:r>
      <w:r>
        <w:rPr>
          <w:rFonts w:asciiTheme="minorHAnsi" w:eastAsiaTheme="minorHAnsi" w:hAnsiTheme="minorHAnsi" w:cstheme="minorBidi"/>
          <w:b/>
          <w:sz w:val="28"/>
        </w:rPr>
        <w:t xml:space="preserve"> u Zagrebu</w:t>
      </w:r>
    </w:p>
    <w:p w14:paraId="43A444EB" w14:textId="77777777" w:rsidR="004F6902" w:rsidRDefault="004F6902" w:rsidP="004F6902">
      <w:pPr>
        <w:spacing w:after="263" w:line="267" w:lineRule="auto"/>
        <w:ind w:left="81"/>
      </w:pPr>
      <w:r>
        <w:rPr>
          <w:b/>
          <w:sz w:val="23"/>
        </w:rPr>
        <w:t>PBF je usmjeren na kontinuirano unaprjeđivanje kvalitete nastavnog i istraživačkog rada kroz aktivnosti/projekte:</w:t>
      </w:r>
    </w:p>
    <w:p w14:paraId="0FF4CAE8" w14:textId="77777777" w:rsidR="004F6902" w:rsidRDefault="004F6902" w:rsidP="004F6902">
      <w:pPr>
        <w:numPr>
          <w:ilvl w:val="0"/>
          <w:numId w:val="2"/>
        </w:numPr>
        <w:spacing w:after="69" w:line="268" w:lineRule="auto"/>
        <w:ind w:hanging="425"/>
      </w:pPr>
      <w:r>
        <w:rPr>
          <w:sz w:val="23"/>
        </w:rPr>
        <w:t>s ciljem društvenog razvoja i učinka na zajednicu u cjelini, PBF je orijentiran na kontinuirana poboljšanja procesa visokog obrazovanja, svih razina sveučilišnog studija, temeljenog na izvrsnosti istraživačkoga rada, s nastojanjima transfera rezultata ovih procesa u društvenu zajednicu. Temeljni ciljevi razvoja PBF-a su regionalno liderstvo među visokoškolskim ustanovama u području biotehničkih znanosti; akceleracija razvoja prehrambene odnosno biotehnološke industrije i razvoj nutricionizma</w:t>
      </w:r>
      <w:r w:rsidRPr="00D364A1">
        <w:t xml:space="preserve"> </w:t>
      </w:r>
      <w:r>
        <w:t xml:space="preserve">u </w:t>
      </w:r>
      <w:r w:rsidRPr="00D364A1">
        <w:rPr>
          <w:sz w:val="23"/>
        </w:rPr>
        <w:t>Republici Hrvatskoj,</w:t>
      </w:r>
      <w:r>
        <w:rPr>
          <w:sz w:val="23"/>
        </w:rPr>
        <w:t xml:space="preserve"> pružajući studentima vrhunsko visoko obrazovanje temeljeno na principima recentnih svjetskih znanstvenih dostignuća te osnaživanje uloge PBF-a u razvoju Sveučilišta u Zagrebu kao najstarijeg i jednog od najvećih sveučilišta u regiji.  Nadalje je cilj i dalje promovirati i poticati transfer akademskog znanja i rezultata za razvoj inovativnih i poboljšanje postojećih proizvoda ili usluga u suradnji s gospodarstvom.  </w:t>
      </w:r>
    </w:p>
    <w:p w14:paraId="3D18F076" w14:textId="77777777" w:rsidR="004F6902" w:rsidRDefault="004F6902" w:rsidP="004F6902">
      <w:pPr>
        <w:numPr>
          <w:ilvl w:val="0"/>
          <w:numId w:val="2"/>
        </w:numPr>
        <w:spacing w:after="69" w:line="268" w:lineRule="auto"/>
        <w:ind w:hanging="425"/>
      </w:pPr>
      <w:r>
        <w:rPr>
          <w:sz w:val="23"/>
        </w:rPr>
        <w:lastRenderedPageBreak/>
        <w:t xml:space="preserve">PBF definira pet strateških područja: nastavna djelatnost, znanstveno-istraživački rad, transfer znanja i tehnologije, internacionalizacija, sustav osiguravanja kvalitete i upravljanje resursima  </w:t>
      </w:r>
    </w:p>
    <w:p w14:paraId="00CDB1F8" w14:textId="77777777" w:rsidR="004F6902" w:rsidRPr="001A4AEA" w:rsidRDefault="004F6902" w:rsidP="004F6902">
      <w:pPr>
        <w:rPr>
          <w:rFonts w:asciiTheme="minorHAnsi" w:hAnsiTheme="minorHAnsi" w:cstheme="minorHAnsi"/>
          <w:i/>
          <w:sz w:val="22"/>
        </w:rPr>
      </w:pPr>
      <w:r w:rsidRPr="001A4AEA">
        <w:rPr>
          <w:rFonts w:asciiTheme="minorHAnsi" w:hAnsiTheme="minorHAnsi" w:cstheme="minorHAnsi"/>
          <w:i/>
          <w:sz w:val="22"/>
        </w:rPr>
        <w:t>Zakonske i druge pravne osnove</w:t>
      </w:r>
    </w:p>
    <w:p w14:paraId="6E311510"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Zakon o znanstvenoj djelatnosti i visokom obrazovanju </w:t>
      </w:r>
    </w:p>
    <w:p w14:paraId="6C01F9D4"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Kolektivni ugovor za znanost i visoko obrazovanje </w:t>
      </w:r>
    </w:p>
    <w:p w14:paraId="22DA1881"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Zakon o studentskom zboru i drugim studentskim organizacijama </w:t>
      </w:r>
    </w:p>
    <w:p w14:paraId="23EAC24A"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Strategija znanosti, obrazovanja i tehnologije, </w:t>
      </w:r>
    </w:p>
    <w:p w14:paraId="002C57EB"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Strategija razvoja Prehrambeno-biotehnološkog fakulteta </w:t>
      </w:r>
      <w:r>
        <w:rPr>
          <w:rFonts w:asciiTheme="minorHAnsi" w:hAnsiTheme="minorHAnsi" w:cstheme="minorHAnsi"/>
          <w:sz w:val="22"/>
          <w:szCs w:val="22"/>
        </w:rPr>
        <w:t xml:space="preserve">za razdoblje </w:t>
      </w:r>
      <w:r w:rsidRPr="001A4AEA">
        <w:rPr>
          <w:rFonts w:asciiTheme="minorHAnsi" w:hAnsiTheme="minorHAnsi" w:cstheme="minorHAnsi"/>
          <w:sz w:val="22"/>
          <w:szCs w:val="22"/>
        </w:rPr>
        <w:t>2019.-2025.</w:t>
      </w:r>
    </w:p>
    <w:p w14:paraId="40358D57"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Strateški program znanstvenih istraživanja Prehrambeno-biotehnološkog fakulteta Sveučilišta u Zagrebu za razdoblje 2021.-2027.</w:t>
      </w:r>
    </w:p>
    <w:p w14:paraId="617C1A92" w14:textId="77777777" w:rsidR="004F6902" w:rsidRDefault="004F6902" w:rsidP="004F6902">
      <w:pPr>
        <w:spacing w:after="197" w:line="268" w:lineRule="auto"/>
        <w:ind w:left="832" w:firstLine="0"/>
      </w:pPr>
    </w:p>
    <w:tbl>
      <w:tblPr>
        <w:tblStyle w:val="TableGrid0"/>
        <w:tblW w:w="0" w:type="auto"/>
        <w:tblInd w:w="-5" w:type="dxa"/>
        <w:tblLook w:val="04A0" w:firstRow="1" w:lastRow="0" w:firstColumn="1" w:lastColumn="0" w:noHBand="0" w:noVBand="1"/>
      </w:tblPr>
      <w:tblGrid>
        <w:gridCol w:w="1280"/>
        <w:gridCol w:w="1271"/>
        <w:gridCol w:w="1272"/>
        <w:gridCol w:w="1272"/>
        <w:gridCol w:w="1272"/>
        <w:gridCol w:w="1272"/>
        <w:gridCol w:w="973"/>
      </w:tblGrid>
      <w:tr w:rsidR="004F6902" w:rsidRPr="009D005B" w14:paraId="1FCCE39B" w14:textId="77777777" w:rsidTr="00AA0803">
        <w:tc>
          <w:tcPr>
            <w:tcW w:w="1280" w:type="dxa"/>
            <w:shd w:val="clear" w:color="auto" w:fill="D0CECE" w:themeFill="background2" w:themeFillShade="E6"/>
          </w:tcPr>
          <w:p w14:paraId="711444B4" w14:textId="77777777" w:rsidR="004F6902" w:rsidRPr="009D005B" w:rsidRDefault="004F6902" w:rsidP="00AA0803">
            <w:r>
              <w:rPr>
                <w:b/>
                <w:sz w:val="23"/>
              </w:rPr>
              <w:t xml:space="preserve"> </w:t>
            </w:r>
          </w:p>
          <w:p w14:paraId="319C9C49" w14:textId="77777777" w:rsidR="004F6902" w:rsidRPr="009D005B" w:rsidRDefault="004F6902" w:rsidP="00AA0803"/>
        </w:tc>
        <w:tc>
          <w:tcPr>
            <w:tcW w:w="1271" w:type="dxa"/>
            <w:shd w:val="clear" w:color="auto" w:fill="D0CECE" w:themeFill="background2" w:themeFillShade="E6"/>
            <w:vAlign w:val="center"/>
          </w:tcPr>
          <w:p w14:paraId="60246FC3" w14:textId="77777777" w:rsidR="004F6902" w:rsidRPr="006E0C0D" w:rsidRDefault="004F6902" w:rsidP="00AA0803">
            <w:pPr>
              <w:jc w:val="center"/>
            </w:pPr>
            <w:r>
              <w:t>Izvršenje 2021</w:t>
            </w:r>
            <w:r w:rsidRPr="006E0C0D">
              <w:t>.</w:t>
            </w:r>
          </w:p>
        </w:tc>
        <w:tc>
          <w:tcPr>
            <w:tcW w:w="1272" w:type="dxa"/>
            <w:shd w:val="clear" w:color="auto" w:fill="D0CECE" w:themeFill="background2" w:themeFillShade="E6"/>
            <w:vAlign w:val="center"/>
          </w:tcPr>
          <w:p w14:paraId="70E08479" w14:textId="77777777" w:rsidR="004F6902" w:rsidRPr="009D005B" w:rsidRDefault="004F6902" w:rsidP="00AA0803">
            <w:pPr>
              <w:jc w:val="center"/>
            </w:pPr>
            <w:r w:rsidRPr="009D005B">
              <w:t>Plan 20</w:t>
            </w:r>
            <w:r>
              <w:t>22</w:t>
            </w:r>
            <w:r w:rsidRPr="009D005B">
              <w:t>.</w:t>
            </w:r>
          </w:p>
        </w:tc>
        <w:tc>
          <w:tcPr>
            <w:tcW w:w="1272" w:type="dxa"/>
            <w:shd w:val="clear" w:color="auto" w:fill="D0CECE" w:themeFill="background2" w:themeFillShade="E6"/>
            <w:vAlign w:val="center"/>
          </w:tcPr>
          <w:p w14:paraId="704700BA" w14:textId="77777777" w:rsidR="004F6902" w:rsidRPr="009D005B" w:rsidRDefault="004F6902" w:rsidP="00AA0803">
            <w:pPr>
              <w:jc w:val="center"/>
            </w:pPr>
            <w:r w:rsidRPr="009D005B">
              <w:t>Plan 202</w:t>
            </w:r>
            <w:r>
              <w:t>3</w:t>
            </w:r>
            <w:r w:rsidRPr="009D005B">
              <w:t>.</w:t>
            </w:r>
          </w:p>
        </w:tc>
        <w:tc>
          <w:tcPr>
            <w:tcW w:w="1272" w:type="dxa"/>
            <w:shd w:val="clear" w:color="auto" w:fill="D0CECE" w:themeFill="background2" w:themeFillShade="E6"/>
            <w:vAlign w:val="center"/>
          </w:tcPr>
          <w:p w14:paraId="6EF3D9A0" w14:textId="77777777" w:rsidR="004F6902" w:rsidRPr="009D005B" w:rsidRDefault="004F6902" w:rsidP="00AA0803">
            <w:pPr>
              <w:jc w:val="center"/>
            </w:pPr>
            <w:r w:rsidRPr="009D005B">
              <w:t>Plan 202</w:t>
            </w:r>
            <w:r>
              <w:t>4</w:t>
            </w:r>
            <w:r w:rsidRPr="009D005B">
              <w:t>.</w:t>
            </w:r>
          </w:p>
        </w:tc>
        <w:tc>
          <w:tcPr>
            <w:tcW w:w="1272" w:type="dxa"/>
            <w:shd w:val="clear" w:color="auto" w:fill="D0CECE" w:themeFill="background2" w:themeFillShade="E6"/>
            <w:vAlign w:val="center"/>
          </w:tcPr>
          <w:p w14:paraId="1BF0CB49" w14:textId="77777777" w:rsidR="004F6902" w:rsidRPr="009D005B" w:rsidRDefault="004F6902" w:rsidP="00AA0803">
            <w:pPr>
              <w:jc w:val="center"/>
            </w:pPr>
            <w:r w:rsidRPr="009D005B">
              <w:t>Plan 202</w:t>
            </w:r>
            <w:r>
              <w:t>5</w:t>
            </w:r>
            <w:r w:rsidRPr="009D005B">
              <w:t>.</w:t>
            </w:r>
          </w:p>
        </w:tc>
        <w:tc>
          <w:tcPr>
            <w:tcW w:w="973" w:type="dxa"/>
            <w:shd w:val="clear" w:color="auto" w:fill="D0CECE" w:themeFill="background2" w:themeFillShade="E6"/>
            <w:vAlign w:val="center"/>
          </w:tcPr>
          <w:p w14:paraId="7FB3623E" w14:textId="77777777" w:rsidR="004F6902" w:rsidRPr="009D005B" w:rsidRDefault="004F6902" w:rsidP="00AA0803">
            <w:pPr>
              <w:jc w:val="center"/>
            </w:pPr>
            <w:r w:rsidRPr="009D005B">
              <w:t>Indeks 2</w:t>
            </w:r>
            <w:r>
              <w:t>3</w:t>
            </w:r>
            <w:r w:rsidRPr="009D005B">
              <w:t>./</w:t>
            </w:r>
            <w:r>
              <w:t>22</w:t>
            </w:r>
            <w:r w:rsidRPr="009D005B">
              <w:t>.</w:t>
            </w:r>
          </w:p>
        </w:tc>
      </w:tr>
      <w:tr w:rsidR="004F6902" w:rsidRPr="009D005B" w14:paraId="33216C59" w14:textId="77777777" w:rsidTr="00AA0803">
        <w:tc>
          <w:tcPr>
            <w:tcW w:w="1280" w:type="dxa"/>
          </w:tcPr>
          <w:p w14:paraId="1244672F" w14:textId="77777777" w:rsidR="004F6902" w:rsidRDefault="004F6902" w:rsidP="00AA0803">
            <w:r w:rsidRPr="00342B44">
              <w:t>A621001</w:t>
            </w:r>
          </w:p>
          <w:p w14:paraId="6537408D" w14:textId="77777777" w:rsidR="004F6902" w:rsidRPr="009D005B" w:rsidRDefault="004F6902" w:rsidP="00AA0803">
            <w:r>
              <w:t>Redovna djelatnost PBF</w:t>
            </w:r>
          </w:p>
        </w:tc>
        <w:tc>
          <w:tcPr>
            <w:tcW w:w="1271" w:type="dxa"/>
            <w:shd w:val="clear" w:color="auto" w:fill="auto"/>
          </w:tcPr>
          <w:p w14:paraId="13B45032" w14:textId="23A4550D" w:rsidR="004F6902" w:rsidRPr="00486C4E" w:rsidRDefault="00742BD3" w:rsidP="00AA0803">
            <w:pPr>
              <w:rPr>
                <w:highlight w:val="yellow"/>
              </w:rPr>
            </w:pPr>
            <w:r w:rsidRPr="00742BD3">
              <w:t>5.975.885 EUR</w:t>
            </w:r>
          </w:p>
        </w:tc>
        <w:tc>
          <w:tcPr>
            <w:tcW w:w="1272" w:type="dxa"/>
          </w:tcPr>
          <w:p w14:paraId="07754205" w14:textId="77777777" w:rsidR="004F6902" w:rsidRPr="00486C4E" w:rsidRDefault="004F6902" w:rsidP="00AA0803">
            <w:pPr>
              <w:rPr>
                <w:highlight w:val="yellow"/>
              </w:rPr>
            </w:pPr>
            <w:r w:rsidRPr="00342B44">
              <w:t>5.876.911 EUR</w:t>
            </w:r>
          </w:p>
        </w:tc>
        <w:tc>
          <w:tcPr>
            <w:tcW w:w="1272" w:type="dxa"/>
          </w:tcPr>
          <w:p w14:paraId="3872619B" w14:textId="10FB9E33" w:rsidR="004F6902" w:rsidRPr="002C72B5" w:rsidRDefault="006E4CEF" w:rsidP="00AA0803">
            <w:r>
              <w:t>7.073.084</w:t>
            </w:r>
            <w:r w:rsidR="004F6902">
              <w:t xml:space="preserve"> EUR</w:t>
            </w:r>
          </w:p>
        </w:tc>
        <w:tc>
          <w:tcPr>
            <w:tcW w:w="1272" w:type="dxa"/>
          </w:tcPr>
          <w:p w14:paraId="17173C18" w14:textId="796B17E1" w:rsidR="004F6902" w:rsidRDefault="006E4CEF" w:rsidP="00AA0803">
            <w:r>
              <w:t>7.106.679</w:t>
            </w:r>
          </w:p>
          <w:p w14:paraId="716934D0" w14:textId="77777777" w:rsidR="004F6902" w:rsidRPr="002C72B5" w:rsidRDefault="004F6902" w:rsidP="00AA0803">
            <w:r>
              <w:t>EUR</w:t>
            </w:r>
          </w:p>
        </w:tc>
        <w:tc>
          <w:tcPr>
            <w:tcW w:w="1272" w:type="dxa"/>
          </w:tcPr>
          <w:p w14:paraId="6C1C166E" w14:textId="5E391D83" w:rsidR="004F6902" w:rsidRDefault="006E4CEF" w:rsidP="00AA0803">
            <w:r>
              <w:t>7.140.447</w:t>
            </w:r>
          </w:p>
          <w:p w14:paraId="0C95785E" w14:textId="77777777" w:rsidR="004F6902" w:rsidRPr="002C72B5" w:rsidRDefault="004F6902" w:rsidP="00AA0803">
            <w:r>
              <w:t>EUR</w:t>
            </w:r>
          </w:p>
        </w:tc>
        <w:tc>
          <w:tcPr>
            <w:tcW w:w="973" w:type="dxa"/>
          </w:tcPr>
          <w:p w14:paraId="3FA69171" w14:textId="6F160DE9" w:rsidR="004F6902" w:rsidRDefault="00B732D3" w:rsidP="00AA0803">
            <w:r>
              <w:t>1</w:t>
            </w:r>
            <w:r w:rsidR="006E4CEF">
              <w:t>20</w:t>
            </w:r>
          </w:p>
          <w:p w14:paraId="5D37721B" w14:textId="2896E39C" w:rsidR="006931E3" w:rsidRPr="002C72B5" w:rsidRDefault="006931E3" w:rsidP="00AA0803"/>
        </w:tc>
      </w:tr>
    </w:tbl>
    <w:p w14:paraId="24465372" w14:textId="77777777" w:rsidR="004F6902" w:rsidRPr="009D005B" w:rsidRDefault="004F6902" w:rsidP="004F6902">
      <w:pPr>
        <w:spacing w:before="240"/>
        <w:rPr>
          <w:i/>
        </w:rPr>
      </w:pPr>
      <w:r w:rsidRPr="009D005B">
        <w:rPr>
          <w:i/>
        </w:rPr>
        <w:t>Ova aktivnost/ projekt sastoji se od sljedećih elemenata/ podaktivnosti:</w:t>
      </w:r>
    </w:p>
    <w:p w14:paraId="38FC1056" w14:textId="77777777" w:rsidR="004F6902" w:rsidRPr="009D005B" w:rsidRDefault="004F6902" w:rsidP="004F6902">
      <w:pPr>
        <w:pStyle w:val="ListParagraph"/>
        <w:numPr>
          <w:ilvl w:val="0"/>
          <w:numId w:val="4"/>
        </w:numPr>
        <w:jc w:val="both"/>
        <w:rPr>
          <w:i/>
        </w:rPr>
      </w:pPr>
      <w:r>
        <w:rPr>
          <w:i/>
        </w:rPr>
        <w:t>Financiranja rashoda za plaće</w:t>
      </w:r>
    </w:p>
    <w:p w14:paraId="390B7781" w14:textId="77777777" w:rsidR="004F6902" w:rsidRPr="009D005B" w:rsidRDefault="004F6902" w:rsidP="004F6902">
      <w:pPr>
        <w:pStyle w:val="ListParagraph"/>
        <w:numPr>
          <w:ilvl w:val="0"/>
          <w:numId w:val="4"/>
        </w:numPr>
        <w:jc w:val="both"/>
        <w:rPr>
          <w:i/>
        </w:rPr>
      </w:pPr>
      <w:r>
        <w:rPr>
          <w:i/>
        </w:rPr>
        <w:t>Financiranja materijalnih prava zaposlenih</w:t>
      </w:r>
    </w:p>
    <w:p w14:paraId="07F4558D" w14:textId="77777777" w:rsidR="004F6902" w:rsidRPr="009D005B" w:rsidRDefault="004F6902" w:rsidP="004F6902">
      <w:pPr>
        <w:pStyle w:val="ListParagraph"/>
        <w:numPr>
          <w:ilvl w:val="0"/>
          <w:numId w:val="4"/>
        </w:numPr>
        <w:jc w:val="both"/>
        <w:rPr>
          <w:i/>
        </w:rPr>
      </w:pPr>
      <w:r>
        <w:rPr>
          <w:i/>
        </w:rPr>
        <w:t>Financiranje rada studentskog zbora</w:t>
      </w:r>
    </w:p>
    <w:p w14:paraId="4382B2DA" w14:textId="77777777" w:rsidR="004F6902" w:rsidRPr="009D005B" w:rsidRDefault="004F6902" w:rsidP="004F6902">
      <w:pPr>
        <w:rPr>
          <w:i/>
        </w:rPr>
      </w:pPr>
      <w:r w:rsidRPr="009D005B">
        <w:rPr>
          <w:i/>
        </w:rPr>
        <w:t>Ova aktivnost provodi se svake godine</w:t>
      </w:r>
      <w:r>
        <w:rPr>
          <w:i/>
        </w:rPr>
        <w:t xml:space="preserve">, a Sveučilište u Zagrebu svim sastavnicama dostavlja uputu o izradi financijskog plana za trogodišnje razdoblje, u kojoj su utvrđeni limiti za planiranje pojedinih pozicija rashoda, što posredno određuje I planiranje pozicija prihoda. </w:t>
      </w:r>
      <w:r w:rsidRPr="009D005B">
        <w:rPr>
          <w:i/>
        </w:rPr>
        <w:t xml:space="preserve">  </w:t>
      </w:r>
    </w:p>
    <w:p w14:paraId="08142A9E" w14:textId="77777777" w:rsidR="004F6902" w:rsidRPr="002847B1" w:rsidRDefault="004F6902" w:rsidP="004F6902">
      <w:pPr>
        <w:rPr>
          <w:b/>
          <w:i/>
        </w:rPr>
      </w:pPr>
      <w:r w:rsidRPr="002847B1">
        <w:rPr>
          <w:b/>
          <w:i/>
        </w:rPr>
        <w:t>Izračun financijskog plana:</w:t>
      </w:r>
    </w:p>
    <w:p w14:paraId="08B3A593" w14:textId="13957476" w:rsidR="004F6902" w:rsidRPr="00342B44" w:rsidRDefault="004F6902" w:rsidP="004F6902">
      <w:pPr>
        <w:spacing w:line="240" w:lineRule="auto"/>
        <w:rPr>
          <w:i/>
        </w:rPr>
      </w:pPr>
      <w:r w:rsidRPr="00342B44">
        <w:rPr>
          <w:i/>
        </w:rPr>
        <w:t>Za aktivnost A621001 (stavke redovne djelatnosti Sveučilišta u Zagrebu) je dana uputa za planiranje za 2023. godinu s povećanjem od oko 2,4%, a kod projekcija za 2024. godinu i 2025. godinu ukupna sredstva redovne djela</w:t>
      </w:r>
      <w:r w:rsidR="002C569C">
        <w:rPr>
          <w:i/>
        </w:rPr>
        <w:t>t</w:t>
      </w:r>
      <w:r w:rsidRPr="00342B44">
        <w:rPr>
          <w:i/>
        </w:rPr>
        <w:t>nosti trebaju biti jednaki planu za 202</w:t>
      </w:r>
      <w:bookmarkStart w:id="2" w:name="_GoBack"/>
      <w:bookmarkEnd w:id="2"/>
      <w:r w:rsidRPr="00342B44">
        <w:rPr>
          <w:i/>
        </w:rPr>
        <w:t>3. godinu. N</w:t>
      </w:r>
      <w:r w:rsidR="006931E3">
        <w:rPr>
          <w:i/>
        </w:rPr>
        <w:t xml:space="preserve">akandno je zaprimljena uputa Ministarstva znanosti I obrazovanja s navedenim iznosima koji su uvršteni u tablicu. </w:t>
      </w:r>
    </w:p>
    <w:p w14:paraId="6EE3B863" w14:textId="77777777" w:rsidR="004F6902" w:rsidRDefault="004F6902" w:rsidP="004F6902">
      <w:pPr>
        <w:spacing w:after="149" w:line="259" w:lineRule="auto"/>
        <w:ind w:left="0" w:firstLine="0"/>
        <w:jc w:val="left"/>
      </w:pPr>
    </w:p>
    <w:p w14:paraId="3125B2D0" w14:textId="77777777" w:rsidR="004F6902" w:rsidRPr="00CB21EC" w:rsidRDefault="004F6902" w:rsidP="004F6902">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rPr>
          <w:rFonts w:asciiTheme="minorHAnsi" w:eastAsiaTheme="minorHAnsi" w:hAnsiTheme="minorHAnsi" w:cstheme="minorBidi"/>
          <w:b/>
          <w:sz w:val="28"/>
        </w:rPr>
      </w:pPr>
      <w:r w:rsidRPr="00CB21EC">
        <w:rPr>
          <w:rFonts w:asciiTheme="minorHAnsi" w:eastAsiaTheme="minorHAnsi" w:hAnsiTheme="minorHAnsi" w:cstheme="minorBidi"/>
          <w:b/>
          <w:sz w:val="28"/>
        </w:rPr>
        <w:t>A</w:t>
      </w:r>
      <w:r>
        <w:rPr>
          <w:rFonts w:asciiTheme="minorHAnsi" w:eastAsiaTheme="minorHAnsi" w:hAnsiTheme="minorHAnsi" w:cstheme="minorBidi"/>
          <w:b/>
          <w:sz w:val="28"/>
        </w:rPr>
        <w:t>622122 Programsko financiranje javnih visokih učilišta</w:t>
      </w:r>
    </w:p>
    <w:p w14:paraId="00845039" w14:textId="77777777" w:rsidR="004F6902" w:rsidRPr="001A4AEA" w:rsidRDefault="004F6902" w:rsidP="004F6902">
      <w:pPr>
        <w:rPr>
          <w:rFonts w:asciiTheme="minorHAnsi" w:hAnsiTheme="minorHAnsi" w:cstheme="minorHAnsi"/>
          <w:i/>
          <w:sz w:val="22"/>
        </w:rPr>
      </w:pPr>
      <w:bookmarkStart w:id="3" w:name="_Hlk115442191"/>
      <w:r w:rsidRPr="001A4AEA">
        <w:rPr>
          <w:rFonts w:asciiTheme="minorHAnsi" w:hAnsiTheme="minorHAnsi" w:cstheme="minorHAnsi"/>
          <w:i/>
          <w:sz w:val="22"/>
        </w:rPr>
        <w:t>Zakonske i druge pravne osnove</w:t>
      </w:r>
    </w:p>
    <w:p w14:paraId="6F065B71"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Zakon o znanstvenoj djelatnosti i visokom obrazovanju </w:t>
      </w:r>
    </w:p>
    <w:p w14:paraId="61EEFBDB"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Kolektivni ugovor za znanost i visoko obrazovanje </w:t>
      </w:r>
    </w:p>
    <w:p w14:paraId="2840E50A"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Zakon o studentskom zboru i drugim studentskim organizacijama </w:t>
      </w:r>
    </w:p>
    <w:p w14:paraId="5C9F7A5C"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Strategija znanosti, obrazovanja i tehnologije, </w:t>
      </w:r>
    </w:p>
    <w:p w14:paraId="6D26116E" w14:textId="77777777" w:rsidR="004F6902" w:rsidRPr="001A4AEA" w:rsidRDefault="004F6902" w:rsidP="004F6902">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 xml:space="preserve">Strategija razvoja Prehrambeno-biotehnološkog fakulteta </w:t>
      </w:r>
      <w:r>
        <w:rPr>
          <w:rFonts w:asciiTheme="minorHAnsi" w:hAnsiTheme="minorHAnsi" w:cstheme="minorHAnsi"/>
          <w:sz w:val="22"/>
          <w:szCs w:val="22"/>
        </w:rPr>
        <w:t xml:space="preserve">za razdoblje </w:t>
      </w:r>
      <w:r w:rsidRPr="001A4AEA">
        <w:rPr>
          <w:rFonts w:asciiTheme="minorHAnsi" w:hAnsiTheme="minorHAnsi" w:cstheme="minorHAnsi"/>
          <w:sz w:val="22"/>
          <w:szCs w:val="22"/>
        </w:rPr>
        <w:t>2019.-2025.</w:t>
      </w:r>
    </w:p>
    <w:p w14:paraId="5505B9E5" w14:textId="463074CD" w:rsidR="00943225" w:rsidRDefault="004F6902" w:rsidP="00943225">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1A4AEA">
        <w:rPr>
          <w:rFonts w:asciiTheme="minorHAnsi" w:hAnsiTheme="minorHAnsi" w:cstheme="minorHAnsi"/>
          <w:sz w:val="22"/>
          <w:szCs w:val="22"/>
        </w:rPr>
        <w:t>Strateški program znanstvenih istraživanja Prehrambeno-biotehnološkog fakulteta Sveučilišta u Zagrebu za razdoblje 2021.-2027.</w:t>
      </w:r>
    </w:p>
    <w:bookmarkEnd w:id="3"/>
    <w:p w14:paraId="4BFDA48E" w14:textId="77777777" w:rsidR="00943225" w:rsidRPr="00943225" w:rsidRDefault="00943225" w:rsidP="00943225">
      <w:pPr>
        <w:pStyle w:val="NormalWeb"/>
        <w:numPr>
          <w:ilvl w:val="0"/>
          <w:numId w:val="6"/>
        </w:numPr>
        <w:spacing w:before="0" w:beforeAutospacing="0" w:after="0" w:afterAutospacing="0" w:line="276" w:lineRule="auto"/>
        <w:jc w:val="both"/>
        <w:rPr>
          <w:rFonts w:asciiTheme="minorHAnsi" w:hAnsiTheme="minorHAnsi" w:cstheme="minorHAnsi"/>
          <w:sz w:val="22"/>
          <w:szCs w:val="22"/>
        </w:rPr>
      </w:pPr>
    </w:p>
    <w:tbl>
      <w:tblPr>
        <w:tblStyle w:val="TableGrid0"/>
        <w:tblW w:w="0" w:type="auto"/>
        <w:tblInd w:w="-5" w:type="dxa"/>
        <w:tblLook w:val="04A0" w:firstRow="1" w:lastRow="0" w:firstColumn="1" w:lastColumn="0" w:noHBand="0" w:noVBand="1"/>
      </w:tblPr>
      <w:tblGrid>
        <w:gridCol w:w="1324"/>
        <w:gridCol w:w="1270"/>
        <w:gridCol w:w="1261"/>
        <w:gridCol w:w="1262"/>
        <w:gridCol w:w="1262"/>
        <w:gridCol w:w="1262"/>
        <w:gridCol w:w="971"/>
      </w:tblGrid>
      <w:tr w:rsidR="00943225" w:rsidRPr="009D005B" w14:paraId="59DC4301" w14:textId="77777777" w:rsidTr="00943225">
        <w:tc>
          <w:tcPr>
            <w:tcW w:w="1324" w:type="dxa"/>
            <w:shd w:val="clear" w:color="auto" w:fill="D0CECE" w:themeFill="background2" w:themeFillShade="E6"/>
          </w:tcPr>
          <w:p w14:paraId="57B97875" w14:textId="77777777" w:rsidR="00943225" w:rsidRPr="009D005B" w:rsidRDefault="00943225" w:rsidP="00AA0803">
            <w:r>
              <w:rPr>
                <w:b/>
                <w:sz w:val="23"/>
              </w:rPr>
              <w:t xml:space="preserve"> </w:t>
            </w:r>
          </w:p>
          <w:p w14:paraId="014EFA6C" w14:textId="77777777" w:rsidR="00943225" w:rsidRPr="009D005B" w:rsidRDefault="00943225" w:rsidP="00AA0803"/>
        </w:tc>
        <w:tc>
          <w:tcPr>
            <w:tcW w:w="1270" w:type="dxa"/>
            <w:shd w:val="clear" w:color="auto" w:fill="D0CECE" w:themeFill="background2" w:themeFillShade="E6"/>
            <w:vAlign w:val="center"/>
          </w:tcPr>
          <w:p w14:paraId="4DE9B383" w14:textId="77777777" w:rsidR="00943225" w:rsidRPr="006E0C0D" w:rsidRDefault="00943225" w:rsidP="00AA0803">
            <w:pPr>
              <w:jc w:val="center"/>
            </w:pPr>
            <w:r>
              <w:t>Izvršenje 2021</w:t>
            </w:r>
            <w:r w:rsidRPr="006E0C0D">
              <w:t>.</w:t>
            </w:r>
          </w:p>
        </w:tc>
        <w:tc>
          <w:tcPr>
            <w:tcW w:w="1261" w:type="dxa"/>
            <w:shd w:val="clear" w:color="auto" w:fill="D0CECE" w:themeFill="background2" w:themeFillShade="E6"/>
            <w:vAlign w:val="center"/>
          </w:tcPr>
          <w:p w14:paraId="19987DDD" w14:textId="77777777" w:rsidR="00943225" w:rsidRPr="009D005B" w:rsidRDefault="00943225" w:rsidP="00AA0803">
            <w:pPr>
              <w:jc w:val="center"/>
            </w:pPr>
            <w:r w:rsidRPr="009D005B">
              <w:t>Plan 20</w:t>
            </w:r>
            <w:r>
              <w:t>22</w:t>
            </w:r>
            <w:r w:rsidRPr="009D005B">
              <w:t>.</w:t>
            </w:r>
          </w:p>
        </w:tc>
        <w:tc>
          <w:tcPr>
            <w:tcW w:w="1262" w:type="dxa"/>
            <w:shd w:val="clear" w:color="auto" w:fill="D0CECE" w:themeFill="background2" w:themeFillShade="E6"/>
            <w:vAlign w:val="center"/>
          </w:tcPr>
          <w:p w14:paraId="0A213AFD" w14:textId="77777777" w:rsidR="00943225" w:rsidRPr="009D005B" w:rsidRDefault="00943225" w:rsidP="00AA0803">
            <w:pPr>
              <w:jc w:val="center"/>
            </w:pPr>
            <w:r w:rsidRPr="009D005B">
              <w:t>Plan 202</w:t>
            </w:r>
            <w:r>
              <w:t>3</w:t>
            </w:r>
            <w:r w:rsidRPr="009D005B">
              <w:t>.</w:t>
            </w:r>
          </w:p>
        </w:tc>
        <w:tc>
          <w:tcPr>
            <w:tcW w:w="1262" w:type="dxa"/>
            <w:shd w:val="clear" w:color="auto" w:fill="D0CECE" w:themeFill="background2" w:themeFillShade="E6"/>
            <w:vAlign w:val="center"/>
          </w:tcPr>
          <w:p w14:paraId="37E0BC20" w14:textId="77777777" w:rsidR="00943225" w:rsidRPr="009D005B" w:rsidRDefault="00943225" w:rsidP="00AA0803">
            <w:pPr>
              <w:jc w:val="center"/>
            </w:pPr>
            <w:r w:rsidRPr="009D005B">
              <w:t>Plan 202</w:t>
            </w:r>
            <w:r>
              <w:t>4</w:t>
            </w:r>
            <w:r w:rsidRPr="009D005B">
              <w:t>.</w:t>
            </w:r>
          </w:p>
        </w:tc>
        <w:tc>
          <w:tcPr>
            <w:tcW w:w="1262" w:type="dxa"/>
            <w:shd w:val="clear" w:color="auto" w:fill="D0CECE" w:themeFill="background2" w:themeFillShade="E6"/>
            <w:vAlign w:val="center"/>
          </w:tcPr>
          <w:p w14:paraId="439DE4A7" w14:textId="77777777" w:rsidR="00943225" w:rsidRPr="009D005B" w:rsidRDefault="00943225" w:rsidP="00AA0803">
            <w:pPr>
              <w:jc w:val="center"/>
            </w:pPr>
            <w:r w:rsidRPr="009D005B">
              <w:t>Plan 202</w:t>
            </w:r>
            <w:r>
              <w:t>5</w:t>
            </w:r>
            <w:r w:rsidRPr="009D005B">
              <w:t>.</w:t>
            </w:r>
          </w:p>
        </w:tc>
        <w:tc>
          <w:tcPr>
            <w:tcW w:w="971" w:type="dxa"/>
            <w:shd w:val="clear" w:color="auto" w:fill="D0CECE" w:themeFill="background2" w:themeFillShade="E6"/>
            <w:vAlign w:val="center"/>
          </w:tcPr>
          <w:p w14:paraId="1B59AA05" w14:textId="77777777" w:rsidR="00943225" w:rsidRPr="009D005B" w:rsidRDefault="00943225" w:rsidP="00AA0803">
            <w:pPr>
              <w:jc w:val="center"/>
            </w:pPr>
            <w:r w:rsidRPr="009D005B">
              <w:t>Indeks 2</w:t>
            </w:r>
            <w:r>
              <w:t>3</w:t>
            </w:r>
            <w:r w:rsidRPr="009D005B">
              <w:t>./</w:t>
            </w:r>
            <w:r>
              <w:t>22</w:t>
            </w:r>
            <w:r w:rsidRPr="009D005B">
              <w:t>.</w:t>
            </w:r>
          </w:p>
        </w:tc>
      </w:tr>
      <w:tr w:rsidR="00943225" w:rsidRPr="009D005B" w14:paraId="59A0C9B5" w14:textId="77777777" w:rsidTr="00943225">
        <w:tc>
          <w:tcPr>
            <w:tcW w:w="1324" w:type="dxa"/>
          </w:tcPr>
          <w:p w14:paraId="72035840" w14:textId="11842102" w:rsidR="00943225" w:rsidRDefault="00943225" w:rsidP="00AA0803">
            <w:r w:rsidRPr="00342B44">
              <w:t>A6</w:t>
            </w:r>
            <w:r>
              <w:t>22122</w:t>
            </w:r>
          </w:p>
          <w:p w14:paraId="055D75C1" w14:textId="3C9B2C8B" w:rsidR="00943225" w:rsidRPr="009D005B" w:rsidRDefault="00943225" w:rsidP="00AA0803">
            <w:r>
              <w:t>Programsko financiranje javnih visokih učiliš</w:t>
            </w:r>
            <w:r w:rsidR="002C569C">
              <w:t>t</w:t>
            </w:r>
            <w:r>
              <w:t>a</w:t>
            </w:r>
          </w:p>
        </w:tc>
        <w:tc>
          <w:tcPr>
            <w:tcW w:w="1270" w:type="dxa"/>
            <w:shd w:val="clear" w:color="auto" w:fill="auto"/>
          </w:tcPr>
          <w:p w14:paraId="6D7B332B" w14:textId="46CFCF38" w:rsidR="00943225" w:rsidRPr="00486C4E" w:rsidRDefault="00742BD3" w:rsidP="00AA0803">
            <w:pPr>
              <w:rPr>
                <w:highlight w:val="yellow"/>
              </w:rPr>
            </w:pPr>
            <w:r w:rsidRPr="00742BD3">
              <w:t>585.513 EUR</w:t>
            </w:r>
          </w:p>
        </w:tc>
        <w:tc>
          <w:tcPr>
            <w:tcW w:w="1261" w:type="dxa"/>
          </w:tcPr>
          <w:p w14:paraId="2A66F275" w14:textId="322608B1" w:rsidR="00943225" w:rsidRPr="00486C4E" w:rsidRDefault="0068653B" w:rsidP="00AA0803">
            <w:pPr>
              <w:rPr>
                <w:highlight w:val="yellow"/>
              </w:rPr>
            </w:pPr>
            <w:r w:rsidRPr="00C26EC6">
              <w:t>612.148</w:t>
            </w:r>
            <w:r w:rsidR="00943225" w:rsidRPr="00342B44">
              <w:t xml:space="preserve"> EUR</w:t>
            </w:r>
          </w:p>
        </w:tc>
        <w:tc>
          <w:tcPr>
            <w:tcW w:w="1262" w:type="dxa"/>
          </w:tcPr>
          <w:p w14:paraId="4A703377" w14:textId="47EC9DA7" w:rsidR="00943225" w:rsidRPr="002C72B5" w:rsidRDefault="006931E3" w:rsidP="00AA0803">
            <w:r>
              <w:t>555.846</w:t>
            </w:r>
            <w:r w:rsidR="00B732D3">
              <w:t xml:space="preserve"> </w:t>
            </w:r>
            <w:r w:rsidR="00943225">
              <w:t>EUR</w:t>
            </w:r>
          </w:p>
        </w:tc>
        <w:tc>
          <w:tcPr>
            <w:tcW w:w="1262" w:type="dxa"/>
          </w:tcPr>
          <w:p w14:paraId="5AB42244" w14:textId="3DCFF6E9" w:rsidR="00943225" w:rsidRPr="002C72B5" w:rsidRDefault="00982F92" w:rsidP="00B732D3">
            <w:r>
              <w:t>555.846</w:t>
            </w:r>
            <w:r w:rsidR="00B732D3">
              <w:t xml:space="preserve"> </w:t>
            </w:r>
            <w:r w:rsidR="00943225">
              <w:t>EUR</w:t>
            </w:r>
          </w:p>
        </w:tc>
        <w:tc>
          <w:tcPr>
            <w:tcW w:w="1262" w:type="dxa"/>
          </w:tcPr>
          <w:p w14:paraId="4B937600" w14:textId="6BAAAB8D" w:rsidR="00943225" w:rsidRDefault="00982F92" w:rsidP="00AA0803">
            <w:r>
              <w:t>555.846</w:t>
            </w:r>
          </w:p>
          <w:p w14:paraId="7322BC08" w14:textId="77777777" w:rsidR="00943225" w:rsidRPr="002C72B5" w:rsidRDefault="00943225" w:rsidP="00AA0803">
            <w:r>
              <w:t>EUR</w:t>
            </w:r>
          </w:p>
        </w:tc>
        <w:tc>
          <w:tcPr>
            <w:tcW w:w="971" w:type="dxa"/>
          </w:tcPr>
          <w:p w14:paraId="16947D8A" w14:textId="62ACBA9A" w:rsidR="00943225" w:rsidRPr="002C72B5" w:rsidRDefault="00982F92" w:rsidP="00AA0803">
            <w:r>
              <w:t>9</w:t>
            </w:r>
            <w:r w:rsidR="00FC0132">
              <w:t>5</w:t>
            </w:r>
          </w:p>
        </w:tc>
      </w:tr>
    </w:tbl>
    <w:p w14:paraId="05D7EBE2" w14:textId="77777777" w:rsidR="00943225" w:rsidRPr="00667527" w:rsidRDefault="00943225" w:rsidP="00136223">
      <w:pPr>
        <w:ind w:left="0" w:firstLine="0"/>
        <w:rPr>
          <w:i/>
          <w:color w:val="auto"/>
        </w:rPr>
      </w:pPr>
    </w:p>
    <w:p w14:paraId="4780EC75" w14:textId="77777777" w:rsidR="00943225" w:rsidRPr="00B317C7" w:rsidRDefault="00943225" w:rsidP="00943225">
      <w:pPr>
        <w:rPr>
          <w:b/>
          <w:i/>
        </w:rPr>
      </w:pPr>
      <w:r w:rsidRPr="002847B1">
        <w:rPr>
          <w:b/>
          <w:i/>
        </w:rPr>
        <w:t>Izračun financijskog plana:</w:t>
      </w:r>
    </w:p>
    <w:p w14:paraId="1EB120BA" w14:textId="0574262F" w:rsidR="00AC14C3" w:rsidRPr="00136223" w:rsidRDefault="00982F92" w:rsidP="00136223">
      <w:pPr>
        <w:rPr>
          <w:i/>
        </w:rPr>
      </w:pPr>
      <w:r>
        <w:rPr>
          <w:i/>
        </w:rPr>
        <w:t>Sukladno uputi SuZg, s</w:t>
      </w:r>
      <w:r w:rsidR="00943225">
        <w:rPr>
          <w:i/>
        </w:rPr>
        <w:t xml:space="preserve">redstva programskog financiranja planirana su sukladno uputi Sveučilišta u Zagrebu, odnosno za 2023. godinu s povećanjem od 29% u odnosu na plan za 2022. godine, a projekcije za 2024. godinu s planirane s povećanjem od 3,1% u odnosu na 2023. godinu, a za 2025. godinu u jednakom iznosu plana za 2024. godinu.  </w:t>
      </w:r>
      <w:r w:rsidR="00B63353">
        <w:rPr>
          <w:i/>
        </w:rPr>
        <w:t>Potrošnja</w:t>
      </w:r>
      <w:r w:rsidR="00943225">
        <w:rPr>
          <w:i/>
        </w:rPr>
        <w:t xml:space="preserve"> sredstava u spomenutom trogodišnjem razdoblju plan</w:t>
      </w:r>
      <w:r w:rsidR="00B63353">
        <w:rPr>
          <w:i/>
        </w:rPr>
        <w:t>irana je na temelju potrošnje odnosno ra</w:t>
      </w:r>
      <w:r w:rsidR="002C569C">
        <w:rPr>
          <w:i/>
        </w:rPr>
        <w:t>s</w:t>
      </w:r>
      <w:r w:rsidR="00B63353">
        <w:rPr>
          <w:i/>
        </w:rPr>
        <w:t>hoda iz ranijih razdoblja, uz napomenu da je dio sredstava predviđen I za pokriće Materija</w:t>
      </w:r>
      <w:r w:rsidR="002C569C">
        <w:rPr>
          <w:i/>
        </w:rPr>
        <w:t>l</w:t>
      </w:r>
      <w:r w:rsidR="00B63353">
        <w:rPr>
          <w:i/>
        </w:rPr>
        <w:t xml:space="preserve">nih rashoda odnosno troškova energije zbog značajnog porasta cijene energenata u prethodnih godinu dana. </w:t>
      </w:r>
      <w:r w:rsidRPr="00342B44">
        <w:rPr>
          <w:i/>
        </w:rPr>
        <w:t>N</w:t>
      </w:r>
      <w:r>
        <w:rPr>
          <w:i/>
        </w:rPr>
        <w:t>ak</w:t>
      </w:r>
      <w:r w:rsidR="007464AE">
        <w:rPr>
          <w:i/>
        </w:rPr>
        <w:t>na</w:t>
      </w:r>
      <w:r>
        <w:rPr>
          <w:i/>
        </w:rPr>
        <w:t>dno je zaprimljena uputa Ministarstva znanosti I obrazovanja s navedenim iznosima koji su uvršteni u tablicu.</w:t>
      </w:r>
    </w:p>
    <w:sectPr w:rsidR="00AC14C3" w:rsidRPr="00136223">
      <w:footerReference w:type="even" r:id="rId7"/>
      <w:footerReference w:type="default" r:id="rId8"/>
      <w:footerReference w:type="first" r:id="rId9"/>
      <w:pgSz w:w="12240" w:h="15840"/>
      <w:pgMar w:top="1332" w:right="1859" w:bottom="1348" w:left="1764"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5386" w14:textId="77777777" w:rsidR="008A38B9" w:rsidRDefault="008A38B9">
      <w:pPr>
        <w:spacing w:after="0" w:line="240" w:lineRule="auto"/>
      </w:pPr>
      <w:r>
        <w:separator/>
      </w:r>
    </w:p>
  </w:endnote>
  <w:endnote w:type="continuationSeparator" w:id="0">
    <w:p w14:paraId="21B0719A" w14:textId="77777777" w:rsidR="008A38B9" w:rsidRDefault="008A38B9">
      <w:pPr>
        <w:spacing w:after="0" w:line="240" w:lineRule="auto"/>
      </w:pPr>
      <w:r>
        <w:continuationSeparator/>
      </w:r>
    </w:p>
  </w:endnote>
  <w:endnote w:id="1">
    <w:p w14:paraId="47D9B73C" w14:textId="77777777" w:rsidR="006E4CEF" w:rsidRDefault="006E4CEF" w:rsidP="00136223">
      <w:pPr>
        <w:ind w:left="0" w:firstLine="0"/>
      </w:pPr>
    </w:p>
    <w:p w14:paraId="065744EE" w14:textId="77777777" w:rsidR="006E4CEF" w:rsidRDefault="006E4CEF" w:rsidP="004F1859"/>
    <w:p w14:paraId="5CFC008D" w14:textId="3A38C5CC" w:rsidR="006E4CEF" w:rsidRDefault="006E4CEF" w:rsidP="00AA0803">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pPr>
      <w:r w:rsidRPr="00CB21EC">
        <w:rPr>
          <w:rFonts w:asciiTheme="minorHAnsi" w:eastAsiaTheme="minorHAnsi" w:hAnsiTheme="minorHAnsi" w:cstheme="minorBidi"/>
          <w:b/>
          <w:sz w:val="28"/>
        </w:rPr>
        <w:t>A</w:t>
      </w:r>
      <w:r>
        <w:rPr>
          <w:rFonts w:asciiTheme="minorHAnsi" w:eastAsiaTheme="minorHAnsi" w:hAnsiTheme="minorHAnsi" w:cstheme="minorBidi"/>
          <w:b/>
          <w:sz w:val="28"/>
        </w:rPr>
        <w:t>679088 Redovna djelatnost Sveučilišta u Zagrebu</w:t>
      </w:r>
    </w:p>
    <w:p w14:paraId="0C673C25" w14:textId="77777777" w:rsidR="006E4CEF" w:rsidRPr="00667527" w:rsidRDefault="006E4CEF" w:rsidP="00A6088B">
      <w:pPr>
        <w:ind w:left="0" w:firstLine="0"/>
        <w:rPr>
          <w:rFonts w:asciiTheme="minorHAnsi" w:hAnsiTheme="minorHAnsi" w:cstheme="minorHAnsi"/>
          <w:i/>
          <w:color w:val="auto"/>
          <w:sz w:val="22"/>
        </w:rPr>
      </w:pPr>
      <w:r w:rsidRPr="00667527">
        <w:rPr>
          <w:rFonts w:asciiTheme="minorHAnsi" w:hAnsiTheme="minorHAnsi" w:cstheme="minorHAnsi"/>
          <w:i/>
          <w:color w:val="auto"/>
          <w:sz w:val="22"/>
        </w:rPr>
        <w:t>Zakonske i druge pravne osnove</w:t>
      </w:r>
    </w:p>
    <w:p w14:paraId="6F7B09A5" w14:textId="59C77626" w:rsidR="006E4CEF" w:rsidRPr="00667527" w:rsidRDefault="006E4CEF" w:rsidP="00AA0803">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Zakon o znanstvenoj djelatnosti i visokom obrazovanju </w:t>
      </w:r>
    </w:p>
    <w:p w14:paraId="540C7302" w14:textId="06FAC0F1" w:rsidR="006E4CEF" w:rsidRPr="00667527" w:rsidRDefault="006E4CEF" w:rsidP="00667527">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Zakon o osiguravanju kvalitete u znanosti i visokom obrazovanju</w:t>
      </w:r>
    </w:p>
    <w:p w14:paraId="5E2DE43C" w14:textId="77777777" w:rsidR="006E4CEF" w:rsidRPr="00667527" w:rsidRDefault="006E4CEF" w:rsidP="00AA0803">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Kolektivni ugovor za znanost i visoko obrazovanje </w:t>
      </w:r>
    </w:p>
    <w:p w14:paraId="2199B2AE" w14:textId="77777777" w:rsidR="006E4CEF" w:rsidRPr="00667527" w:rsidRDefault="006E4CEF" w:rsidP="00AA0803">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Zakon o studentskom zboru i drugim studentskim organizacijama </w:t>
      </w:r>
    </w:p>
    <w:p w14:paraId="206891BB" w14:textId="77777777" w:rsidR="006E4CEF" w:rsidRPr="00667527" w:rsidRDefault="006E4CEF" w:rsidP="00AA0803">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Strategija znanosti, obrazovanja i tehnologije, </w:t>
      </w:r>
    </w:p>
    <w:p w14:paraId="66AB8893" w14:textId="77777777" w:rsidR="006E4CEF" w:rsidRPr="00667527" w:rsidRDefault="006E4CEF" w:rsidP="00AA0803">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Strategija razvoja Prehrambeno-biotehnološkog fakulteta za razdoblje 2019.-2025.</w:t>
      </w:r>
    </w:p>
    <w:p w14:paraId="5DA360D8" w14:textId="77777777" w:rsidR="006E4CEF" w:rsidRPr="00667527" w:rsidRDefault="006E4CEF" w:rsidP="00AA0803">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Strateški program znanstvenih istraživanja Prehrambeno-biotehnološkog fakulteta Sveučilišta u Zagrebu za razdoblje 2021.-2027.</w:t>
      </w:r>
    </w:p>
    <w:p w14:paraId="03956DB7" w14:textId="169EC699" w:rsidR="006E4CEF" w:rsidRDefault="006E4CEF" w:rsidP="004F1859"/>
    <w:tbl>
      <w:tblPr>
        <w:tblStyle w:val="TableGrid0"/>
        <w:tblW w:w="0" w:type="auto"/>
        <w:tblInd w:w="-5" w:type="dxa"/>
        <w:tblLook w:val="04A0" w:firstRow="1" w:lastRow="0" w:firstColumn="1" w:lastColumn="0" w:noHBand="0" w:noVBand="1"/>
      </w:tblPr>
      <w:tblGrid>
        <w:gridCol w:w="1324"/>
        <w:gridCol w:w="1270"/>
        <w:gridCol w:w="1261"/>
        <w:gridCol w:w="1262"/>
        <w:gridCol w:w="1262"/>
        <w:gridCol w:w="1262"/>
        <w:gridCol w:w="971"/>
      </w:tblGrid>
      <w:tr w:rsidR="006E4CEF" w:rsidRPr="009D005B" w14:paraId="1F780086" w14:textId="77777777" w:rsidTr="00AA0803">
        <w:tc>
          <w:tcPr>
            <w:tcW w:w="1324" w:type="dxa"/>
            <w:shd w:val="clear" w:color="auto" w:fill="D0CECE" w:themeFill="background2" w:themeFillShade="E6"/>
          </w:tcPr>
          <w:p w14:paraId="6D16087F" w14:textId="77777777" w:rsidR="006E4CEF" w:rsidRPr="009D005B" w:rsidRDefault="006E4CEF" w:rsidP="00AA0803"/>
          <w:p w14:paraId="0150E15C" w14:textId="77777777" w:rsidR="006E4CEF" w:rsidRPr="009D005B" w:rsidRDefault="006E4CEF" w:rsidP="00AA0803"/>
        </w:tc>
        <w:tc>
          <w:tcPr>
            <w:tcW w:w="1270" w:type="dxa"/>
            <w:shd w:val="clear" w:color="auto" w:fill="D0CECE" w:themeFill="background2" w:themeFillShade="E6"/>
            <w:vAlign w:val="center"/>
          </w:tcPr>
          <w:p w14:paraId="16E22538" w14:textId="77777777" w:rsidR="006E4CEF" w:rsidRPr="006E0C0D" w:rsidRDefault="006E4CEF" w:rsidP="00AA0803">
            <w:pPr>
              <w:jc w:val="center"/>
            </w:pPr>
            <w:r>
              <w:t>Izvršenje 2021</w:t>
            </w:r>
            <w:r w:rsidRPr="006E0C0D">
              <w:t>.</w:t>
            </w:r>
          </w:p>
        </w:tc>
        <w:tc>
          <w:tcPr>
            <w:tcW w:w="1261" w:type="dxa"/>
            <w:shd w:val="clear" w:color="auto" w:fill="D0CECE" w:themeFill="background2" w:themeFillShade="E6"/>
            <w:vAlign w:val="center"/>
          </w:tcPr>
          <w:p w14:paraId="7CBAA1EB" w14:textId="77777777" w:rsidR="006E4CEF" w:rsidRPr="009D005B" w:rsidRDefault="006E4CEF" w:rsidP="00AA0803">
            <w:pPr>
              <w:jc w:val="center"/>
            </w:pPr>
            <w:r w:rsidRPr="009D005B">
              <w:t>Plan 20</w:t>
            </w:r>
            <w:r>
              <w:t>22</w:t>
            </w:r>
            <w:r w:rsidRPr="009D005B">
              <w:t>.</w:t>
            </w:r>
          </w:p>
        </w:tc>
        <w:tc>
          <w:tcPr>
            <w:tcW w:w="1262" w:type="dxa"/>
            <w:shd w:val="clear" w:color="auto" w:fill="D0CECE" w:themeFill="background2" w:themeFillShade="E6"/>
            <w:vAlign w:val="center"/>
          </w:tcPr>
          <w:p w14:paraId="1EE2B224" w14:textId="77777777" w:rsidR="006E4CEF" w:rsidRPr="009D005B" w:rsidRDefault="006E4CEF" w:rsidP="00AA0803">
            <w:pPr>
              <w:jc w:val="center"/>
            </w:pPr>
            <w:r w:rsidRPr="009D005B">
              <w:t>Plan 202</w:t>
            </w:r>
            <w:r>
              <w:t>3</w:t>
            </w:r>
            <w:r w:rsidRPr="009D005B">
              <w:t>.</w:t>
            </w:r>
          </w:p>
        </w:tc>
        <w:tc>
          <w:tcPr>
            <w:tcW w:w="1262" w:type="dxa"/>
            <w:shd w:val="clear" w:color="auto" w:fill="D0CECE" w:themeFill="background2" w:themeFillShade="E6"/>
            <w:vAlign w:val="center"/>
          </w:tcPr>
          <w:p w14:paraId="79D8D163" w14:textId="77777777" w:rsidR="006E4CEF" w:rsidRPr="009D005B" w:rsidRDefault="006E4CEF" w:rsidP="00AA0803">
            <w:pPr>
              <w:jc w:val="center"/>
            </w:pPr>
            <w:r w:rsidRPr="009D005B">
              <w:t>Plan 202</w:t>
            </w:r>
            <w:r>
              <w:t>4</w:t>
            </w:r>
            <w:r w:rsidRPr="009D005B">
              <w:t>.</w:t>
            </w:r>
          </w:p>
        </w:tc>
        <w:tc>
          <w:tcPr>
            <w:tcW w:w="1262" w:type="dxa"/>
            <w:shd w:val="clear" w:color="auto" w:fill="D0CECE" w:themeFill="background2" w:themeFillShade="E6"/>
            <w:vAlign w:val="center"/>
          </w:tcPr>
          <w:p w14:paraId="0DE5B9A8" w14:textId="77777777" w:rsidR="006E4CEF" w:rsidRPr="009D005B" w:rsidRDefault="006E4CEF" w:rsidP="00AA0803">
            <w:pPr>
              <w:jc w:val="center"/>
            </w:pPr>
            <w:r w:rsidRPr="009D005B">
              <w:t>Plan 202</w:t>
            </w:r>
            <w:r>
              <w:t>5</w:t>
            </w:r>
            <w:r w:rsidRPr="009D005B">
              <w:t>.</w:t>
            </w:r>
          </w:p>
        </w:tc>
        <w:tc>
          <w:tcPr>
            <w:tcW w:w="971" w:type="dxa"/>
            <w:shd w:val="clear" w:color="auto" w:fill="D0CECE" w:themeFill="background2" w:themeFillShade="E6"/>
            <w:vAlign w:val="center"/>
          </w:tcPr>
          <w:p w14:paraId="41100AB8" w14:textId="77777777" w:rsidR="006E4CEF" w:rsidRPr="009D005B" w:rsidRDefault="006E4CEF" w:rsidP="00AA0803">
            <w:pPr>
              <w:jc w:val="center"/>
            </w:pPr>
            <w:r w:rsidRPr="009D005B">
              <w:t>Indeks 2</w:t>
            </w:r>
            <w:r>
              <w:t>3</w:t>
            </w:r>
            <w:r w:rsidRPr="009D005B">
              <w:t>./</w:t>
            </w:r>
            <w:r>
              <w:t>22</w:t>
            </w:r>
            <w:r w:rsidRPr="009D005B">
              <w:t>.</w:t>
            </w:r>
          </w:p>
        </w:tc>
      </w:tr>
      <w:tr w:rsidR="006E4CEF" w:rsidRPr="009D005B" w14:paraId="1C8B638A" w14:textId="77777777" w:rsidTr="00AA0803">
        <w:tc>
          <w:tcPr>
            <w:tcW w:w="1324" w:type="dxa"/>
          </w:tcPr>
          <w:p w14:paraId="59B8D9B0" w14:textId="3756AEB7" w:rsidR="006E4CEF" w:rsidRDefault="006E4CEF" w:rsidP="00AA0803">
            <w:r w:rsidRPr="00342B44">
              <w:t>A6</w:t>
            </w:r>
            <w:r>
              <w:t>79088</w:t>
            </w:r>
          </w:p>
          <w:p w14:paraId="238419F1" w14:textId="6D803435" w:rsidR="006E4CEF" w:rsidRPr="009D005B" w:rsidRDefault="006E4CEF" w:rsidP="00AA0803">
            <w:r>
              <w:t>Redovna djelatnost Sveučilišta u Zagrebu – izvor 43</w:t>
            </w:r>
          </w:p>
        </w:tc>
        <w:tc>
          <w:tcPr>
            <w:tcW w:w="1270" w:type="dxa"/>
            <w:shd w:val="clear" w:color="auto" w:fill="auto"/>
          </w:tcPr>
          <w:p w14:paraId="563AC099" w14:textId="77777777" w:rsidR="006E4CEF" w:rsidRDefault="006E4CEF" w:rsidP="00AA0803">
            <w:r>
              <w:t>884.997*</w:t>
            </w:r>
          </w:p>
          <w:p w14:paraId="1DE406B3" w14:textId="3E12119E" w:rsidR="006E4CEF" w:rsidRPr="00486C4E" w:rsidRDefault="006E4CEF" w:rsidP="00AA0803">
            <w:pPr>
              <w:rPr>
                <w:highlight w:val="yellow"/>
              </w:rPr>
            </w:pPr>
            <w:r w:rsidRPr="00742BD3">
              <w:t>EUR</w:t>
            </w:r>
            <w:r>
              <w:t xml:space="preserve"> </w:t>
            </w:r>
          </w:p>
        </w:tc>
        <w:tc>
          <w:tcPr>
            <w:tcW w:w="1261" w:type="dxa"/>
          </w:tcPr>
          <w:p w14:paraId="4FE1B3D4" w14:textId="174082FA" w:rsidR="006E4CEF" w:rsidRPr="00486C4E" w:rsidRDefault="006E4CEF" w:rsidP="00AA0803">
            <w:pPr>
              <w:rPr>
                <w:highlight w:val="yellow"/>
              </w:rPr>
            </w:pPr>
            <w:r>
              <w:t>254.103</w:t>
            </w:r>
            <w:r w:rsidRPr="00342B44">
              <w:t xml:space="preserve"> EUR</w:t>
            </w:r>
          </w:p>
        </w:tc>
        <w:tc>
          <w:tcPr>
            <w:tcW w:w="1262" w:type="dxa"/>
          </w:tcPr>
          <w:p w14:paraId="20BCABB4" w14:textId="066CD444" w:rsidR="006E4CEF" w:rsidRPr="002C72B5" w:rsidRDefault="006E4CEF" w:rsidP="00AA0803">
            <w:r>
              <w:t>254.103 EUR</w:t>
            </w:r>
          </w:p>
        </w:tc>
        <w:tc>
          <w:tcPr>
            <w:tcW w:w="1262" w:type="dxa"/>
          </w:tcPr>
          <w:p w14:paraId="0113CA26" w14:textId="3F2832E8" w:rsidR="006E4CEF" w:rsidRPr="002C72B5" w:rsidRDefault="006E4CEF" w:rsidP="00AA0803">
            <w:r>
              <w:t>254.103 EUR</w:t>
            </w:r>
          </w:p>
        </w:tc>
        <w:tc>
          <w:tcPr>
            <w:tcW w:w="1262" w:type="dxa"/>
          </w:tcPr>
          <w:p w14:paraId="6F3EB84B" w14:textId="5AC018BE" w:rsidR="006E4CEF" w:rsidRDefault="006E4CEF" w:rsidP="00AA0803">
            <w:r>
              <w:t>254.103</w:t>
            </w:r>
          </w:p>
          <w:p w14:paraId="543100B2" w14:textId="77777777" w:rsidR="006E4CEF" w:rsidRPr="002C72B5" w:rsidRDefault="006E4CEF" w:rsidP="00AA0803">
            <w:r>
              <w:t>EUR</w:t>
            </w:r>
          </w:p>
        </w:tc>
        <w:tc>
          <w:tcPr>
            <w:tcW w:w="971" w:type="dxa"/>
          </w:tcPr>
          <w:p w14:paraId="76F47DCF" w14:textId="155A6211" w:rsidR="006E4CEF" w:rsidRPr="002C72B5" w:rsidRDefault="006E4CEF" w:rsidP="00AA0803">
            <w:r>
              <w:t>100</w:t>
            </w:r>
          </w:p>
        </w:tc>
      </w:tr>
    </w:tbl>
    <w:p w14:paraId="64358923" w14:textId="74DAEE56" w:rsidR="006E4CEF" w:rsidRDefault="006E4CEF" w:rsidP="004F1859"/>
    <w:p w14:paraId="0DF6454B" w14:textId="05D29AE3" w:rsidR="006E4CEF" w:rsidRDefault="006E4CEF" w:rsidP="004F1859">
      <w:r>
        <w:t>*Izvršenje 2021. godine po izvoru 43 uključuje i prihode ostvarene u okviru projekata koji se provode putem Hrvatske zaklade za znanost, a koji su iznosili 6.941.712,94 kn.</w:t>
      </w:r>
    </w:p>
    <w:p w14:paraId="1F00BAD1" w14:textId="77777777" w:rsidR="006E4CEF" w:rsidRDefault="006E4CEF" w:rsidP="00667527">
      <w:pPr>
        <w:tabs>
          <w:tab w:val="left" w:pos="0"/>
        </w:tabs>
        <w:spacing w:after="120" w:line="240" w:lineRule="auto"/>
        <w:ind w:left="0" w:firstLine="0"/>
        <w:rPr>
          <w:rFonts w:cs="Times New Roman (Body CS)"/>
          <w:color w:val="auto"/>
        </w:rPr>
      </w:pPr>
    </w:p>
    <w:p w14:paraId="2A5561ED" w14:textId="2CF2371B" w:rsidR="006E4CEF" w:rsidRPr="00136223" w:rsidRDefault="006E4CEF" w:rsidP="00667527">
      <w:pPr>
        <w:tabs>
          <w:tab w:val="left" w:pos="0"/>
        </w:tabs>
        <w:spacing w:line="240" w:lineRule="auto"/>
        <w:ind w:left="-11" w:firstLine="0"/>
        <w:rPr>
          <w:rFonts w:asciiTheme="minorHAnsi" w:hAnsiTheme="minorHAnsi" w:cstheme="minorHAnsi"/>
          <w:i/>
          <w:szCs w:val="21"/>
        </w:rPr>
      </w:pPr>
      <w:r w:rsidRPr="00136223">
        <w:rPr>
          <w:rFonts w:asciiTheme="minorHAnsi" w:hAnsiTheme="minorHAnsi" w:cstheme="minorHAnsi"/>
          <w:i/>
          <w:szCs w:val="21"/>
        </w:rPr>
        <w:t xml:space="preserve">Ova aktivnost provodi se u okviru ostvarivanja prihoda na ime participacija studenata u troškovima preddiplomskih i diplomskih studija, prihodima od školarina za poslijediplomske studije, prihodima od upisnina i drugih naknada na akreditiranim studijskim programima Fakulteta, prihoda od naknada za provođenje postupka izbora u znanstvena zvanja te drugih naknada za obavljanje administrativnih usluga u nadležnosti Fakulteta. </w:t>
      </w:r>
    </w:p>
    <w:p w14:paraId="6338C479" w14:textId="77777777" w:rsidR="006E4CEF" w:rsidRPr="00667527" w:rsidRDefault="006E4CEF" w:rsidP="00667527">
      <w:pPr>
        <w:tabs>
          <w:tab w:val="left" w:pos="0"/>
        </w:tabs>
        <w:spacing w:after="120" w:line="240" w:lineRule="auto"/>
        <w:ind w:left="0" w:firstLine="0"/>
        <w:rPr>
          <w:rFonts w:cs="Times New Roman (Body CS)"/>
          <w:color w:val="auto"/>
        </w:rPr>
      </w:pPr>
    </w:p>
    <w:p w14:paraId="4A120A95" w14:textId="3F41A4CE" w:rsidR="006E4CEF" w:rsidRPr="009A7874" w:rsidRDefault="006E4CEF" w:rsidP="00667527">
      <w:pPr>
        <w:tabs>
          <w:tab w:val="left" w:pos="426"/>
        </w:tabs>
        <w:spacing w:after="120" w:line="240" w:lineRule="auto"/>
        <w:rPr>
          <w:rFonts w:cs="Times New Roman (Body CS)"/>
          <w:b/>
          <w:i/>
          <w:color w:val="auto"/>
        </w:rPr>
      </w:pPr>
      <w:r w:rsidRPr="009A7874">
        <w:rPr>
          <w:rFonts w:cs="Times New Roman (Body CS)"/>
          <w:b/>
          <w:i/>
          <w:color w:val="auto"/>
        </w:rPr>
        <w:t xml:space="preserve">Izračun financijskog plana: </w:t>
      </w:r>
    </w:p>
    <w:p w14:paraId="68F659C8" w14:textId="77777777" w:rsidR="006E4CEF" w:rsidRPr="00136223" w:rsidRDefault="006E4CEF" w:rsidP="00667527">
      <w:pPr>
        <w:spacing w:line="240" w:lineRule="auto"/>
        <w:ind w:left="0" w:hanging="11"/>
        <w:rPr>
          <w:rFonts w:asciiTheme="minorHAnsi" w:hAnsiTheme="minorHAnsi" w:cstheme="minorHAnsi"/>
          <w:i/>
          <w:szCs w:val="21"/>
        </w:rPr>
      </w:pPr>
      <w:r w:rsidRPr="00136223">
        <w:rPr>
          <w:rFonts w:asciiTheme="minorHAnsi" w:hAnsiTheme="minorHAnsi" w:cstheme="minorHAnsi"/>
          <w:i/>
          <w:szCs w:val="21"/>
        </w:rPr>
        <w:t xml:space="preserve">Prihodi su planirani temeljem povijesnih podataka u iznosu od 254.103 eura za 2023. godinu, </w:t>
      </w:r>
      <w:proofErr w:type="gramStart"/>
      <w:r w:rsidRPr="00136223">
        <w:rPr>
          <w:rFonts w:asciiTheme="minorHAnsi" w:hAnsiTheme="minorHAnsi" w:cstheme="minorHAnsi"/>
          <w:i/>
          <w:szCs w:val="21"/>
        </w:rPr>
        <w:t>a</w:t>
      </w:r>
      <w:proofErr w:type="gramEnd"/>
      <w:r w:rsidRPr="00136223">
        <w:rPr>
          <w:rFonts w:asciiTheme="minorHAnsi" w:hAnsiTheme="minorHAnsi" w:cstheme="minorHAnsi"/>
          <w:i/>
          <w:szCs w:val="21"/>
        </w:rPr>
        <w:t xml:space="preserve"> isti iznos planiran je i za 2024. godinu i 2025. godinu. Rashodi su planirani u iznosu od 150.941 eura za 2023. godinu, 153.959 eura za 2024. godinu te 157.039 eura za 2025. godinu, također na osnovi povijesnih podataka. Rashodi su planirani u manjem iznosu od prihoda tijekom 2023. godine pa je stoga planiran i odnos sredstava iz 2023. godine u 2024. godinu u iznosu od 246.923 eura, </w:t>
      </w:r>
      <w:proofErr w:type="gramStart"/>
      <w:r w:rsidRPr="00136223">
        <w:rPr>
          <w:rFonts w:asciiTheme="minorHAnsi" w:hAnsiTheme="minorHAnsi" w:cstheme="minorHAnsi"/>
          <w:i/>
          <w:szCs w:val="21"/>
        </w:rPr>
        <w:t>a</w:t>
      </w:r>
      <w:proofErr w:type="gramEnd"/>
      <w:r w:rsidRPr="00136223">
        <w:rPr>
          <w:rFonts w:asciiTheme="minorHAnsi" w:hAnsiTheme="minorHAnsi" w:cstheme="minorHAnsi"/>
          <w:i/>
          <w:szCs w:val="21"/>
        </w:rPr>
        <w:t xml:space="preserve"> ista dinamika planirana je i za 2025. godinu u kojoj je planiran donos iz 2024. godine u iznosu 347.067 eura. Navedena sredstva planiraju se koristiti za financiranje osnovne djelatnosti Fakulteta te unaprjeđenje iste, sukladno Pravilniku o raspodjeli i korištenju prihoda za posebne namjene Prehrambeno-biotehnološkog fakulteta, usvojenom od strane Fakultetskog vijeća u srpnju 2022. godine. S obzirom da je u 2022. godini Fakultet, po prvi puta nakon dužeg vremenskog razdoblja, ostvario pozitivan financijski rezultat, točan način raspodjele i korištenja prenesenih sredstava definirat će se naknadno, nakon provedene analize potreba.</w:t>
      </w:r>
    </w:p>
    <w:p w14:paraId="3DC700A5" w14:textId="16707DE7" w:rsidR="006E4CEF" w:rsidRDefault="006E4CEF" w:rsidP="00667527">
      <w:pPr>
        <w:ind w:left="0" w:firstLine="0"/>
      </w:pPr>
    </w:p>
    <w:p w14:paraId="749AD717" w14:textId="733A74D4" w:rsidR="006E4CEF" w:rsidRDefault="006E4CEF" w:rsidP="004F1859"/>
    <w:p w14:paraId="6313FB7B" w14:textId="77777777" w:rsidR="006E4CEF" w:rsidRDefault="006E4CEF" w:rsidP="005E3D4A">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pPr>
      <w:r w:rsidRPr="00CB21EC">
        <w:rPr>
          <w:rFonts w:asciiTheme="minorHAnsi" w:eastAsiaTheme="minorHAnsi" w:hAnsiTheme="minorHAnsi" w:cstheme="minorBidi"/>
          <w:b/>
          <w:sz w:val="28"/>
        </w:rPr>
        <w:t>A</w:t>
      </w:r>
      <w:r>
        <w:rPr>
          <w:rFonts w:asciiTheme="minorHAnsi" w:eastAsiaTheme="minorHAnsi" w:hAnsiTheme="minorHAnsi" w:cstheme="minorBidi"/>
          <w:b/>
          <w:sz w:val="28"/>
        </w:rPr>
        <w:t>679088 Redovna djelatnost Sveučilišta u Zagrebu</w:t>
      </w:r>
    </w:p>
    <w:p w14:paraId="0E93E079" w14:textId="77777777" w:rsidR="006E4CEF" w:rsidRPr="00667527" w:rsidRDefault="006E4CEF" w:rsidP="005E3D4A">
      <w:pPr>
        <w:rPr>
          <w:rFonts w:asciiTheme="minorHAnsi" w:hAnsiTheme="minorHAnsi" w:cstheme="minorHAnsi"/>
          <w:i/>
          <w:color w:val="auto"/>
          <w:sz w:val="22"/>
        </w:rPr>
      </w:pPr>
      <w:r w:rsidRPr="00667527">
        <w:rPr>
          <w:rFonts w:asciiTheme="minorHAnsi" w:hAnsiTheme="minorHAnsi" w:cstheme="minorHAnsi"/>
          <w:i/>
          <w:color w:val="auto"/>
          <w:sz w:val="22"/>
        </w:rPr>
        <w:t>Zakonske i druge pravne osnove</w:t>
      </w:r>
    </w:p>
    <w:p w14:paraId="5A1745C4" w14:textId="77777777" w:rsidR="006E4CEF" w:rsidRPr="00667527" w:rsidRDefault="006E4CEF" w:rsidP="005E3D4A">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Zakon o znanstvenoj djelatnosti i visokom obrazovanju </w:t>
      </w:r>
    </w:p>
    <w:p w14:paraId="49DC58CE" w14:textId="77777777" w:rsidR="006E4CEF" w:rsidRPr="00667527" w:rsidRDefault="006E4CEF" w:rsidP="005E3D4A">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Kolektivni ugovor za znanost i visoko obrazovanje </w:t>
      </w:r>
    </w:p>
    <w:p w14:paraId="2547A031" w14:textId="77777777" w:rsidR="006E4CEF" w:rsidRPr="00667527" w:rsidRDefault="006E4CEF" w:rsidP="005E3D4A">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Zakon o studentskom zboru i drugim studentskim organizacijama </w:t>
      </w:r>
    </w:p>
    <w:p w14:paraId="47D94AF9" w14:textId="77777777" w:rsidR="006E4CEF" w:rsidRPr="00667527" w:rsidRDefault="006E4CEF" w:rsidP="005E3D4A">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 xml:space="preserve">Strategija znanosti, obrazovanja i tehnologije, </w:t>
      </w:r>
    </w:p>
    <w:p w14:paraId="761DFDC2" w14:textId="77777777" w:rsidR="006E4CEF" w:rsidRPr="00667527" w:rsidRDefault="006E4CEF" w:rsidP="005E3D4A">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Strategija razvoja Prehrambeno-biotehnološkog fakulteta za razdoblje 2019.-2025.</w:t>
      </w:r>
    </w:p>
    <w:p w14:paraId="779CEA5E" w14:textId="77777777" w:rsidR="006E4CEF" w:rsidRPr="00667527" w:rsidRDefault="006E4CEF" w:rsidP="005E3D4A">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67527">
        <w:rPr>
          <w:rFonts w:asciiTheme="minorHAnsi" w:hAnsiTheme="minorHAnsi" w:cstheme="minorHAnsi"/>
          <w:sz w:val="22"/>
          <w:szCs w:val="22"/>
        </w:rPr>
        <w:t>Strateški program znanstvenih istraživanja Prehrambeno-biotehnološkog fakulteta Sveučilišta u Zagrebu za razdoblje 2021.-2027.</w:t>
      </w:r>
    </w:p>
    <w:p w14:paraId="24A0E360" w14:textId="4B3FA52D" w:rsidR="006E4CEF" w:rsidRDefault="006E4CEF" w:rsidP="004F1859"/>
    <w:tbl>
      <w:tblPr>
        <w:tblStyle w:val="TableGrid0"/>
        <w:tblW w:w="0" w:type="auto"/>
        <w:tblInd w:w="-5" w:type="dxa"/>
        <w:tblLook w:val="04A0" w:firstRow="1" w:lastRow="0" w:firstColumn="1" w:lastColumn="0" w:noHBand="0" w:noVBand="1"/>
      </w:tblPr>
      <w:tblGrid>
        <w:gridCol w:w="1324"/>
        <w:gridCol w:w="1270"/>
        <w:gridCol w:w="1261"/>
        <w:gridCol w:w="1262"/>
        <w:gridCol w:w="1262"/>
        <w:gridCol w:w="1262"/>
        <w:gridCol w:w="971"/>
      </w:tblGrid>
      <w:tr w:rsidR="006E4CEF" w:rsidRPr="009D005B" w14:paraId="5E76B02A" w14:textId="77777777" w:rsidTr="0068653B">
        <w:tc>
          <w:tcPr>
            <w:tcW w:w="1324" w:type="dxa"/>
            <w:shd w:val="clear" w:color="auto" w:fill="D0CECE" w:themeFill="background2" w:themeFillShade="E6"/>
          </w:tcPr>
          <w:p w14:paraId="47AE6CA7" w14:textId="77777777" w:rsidR="006E4CEF" w:rsidRPr="009D005B" w:rsidRDefault="006E4CEF" w:rsidP="005E3D4A"/>
          <w:p w14:paraId="098B158B" w14:textId="77777777" w:rsidR="006E4CEF" w:rsidRPr="009D005B" w:rsidRDefault="006E4CEF" w:rsidP="005E3D4A"/>
        </w:tc>
        <w:tc>
          <w:tcPr>
            <w:tcW w:w="1270" w:type="dxa"/>
            <w:shd w:val="clear" w:color="auto" w:fill="D0CECE" w:themeFill="background2" w:themeFillShade="E6"/>
            <w:vAlign w:val="center"/>
          </w:tcPr>
          <w:p w14:paraId="37C624ED" w14:textId="77777777" w:rsidR="006E4CEF" w:rsidRPr="006E0C0D" w:rsidRDefault="006E4CEF" w:rsidP="005E3D4A">
            <w:pPr>
              <w:jc w:val="center"/>
            </w:pPr>
            <w:r>
              <w:t>Izvršenje 2021</w:t>
            </w:r>
            <w:r w:rsidRPr="006E0C0D">
              <w:t>.</w:t>
            </w:r>
          </w:p>
        </w:tc>
        <w:tc>
          <w:tcPr>
            <w:tcW w:w="1261" w:type="dxa"/>
            <w:shd w:val="clear" w:color="auto" w:fill="D0CECE" w:themeFill="background2" w:themeFillShade="E6"/>
            <w:vAlign w:val="center"/>
          </w:tcPr>
          <w:p w14:paraId="4783711D" w14:textId="77777777" w:rsidR="006E4CEF" w:rsidRPr="009D005B" w:rsidRDefault="006E4CEF" w:rsidP="005E3D4A">
            <w:pPr>
              <w:jc w:val="center"/>
            </w:pPr>
            <w:r w:rsidRPr="009D005B">
              <w:t>Plan 20</w:t>
            </w:r>
            <w:r>
              <w:t>22</w:t>
            </w:r>
            <w:r w:rsidRPr="009D005B">
              <w:t>.</w:t>
            </w:r>
          </w:p>
        </w:tc>
        <w:tc>
          <w:tcPr>
            <w:tcW w:w="1262" w:type="dxa"/>
            <w:shd w:val="clear" w:color="auto" w:fill="D0CECE" w:themeFill="background2" w:themeFillShade="E6"/>
            <w:vAlign w:val="center"/>
          </w:tcPr>
          <w:p w14:paraId="18973749" w14:textId="77777777" w:rsidR="006E4CEF" w:rsidRPr="009D005B" w:rsidRDefault="006E4CEF" w:rsidP="005E3D4A">
            <w:pPr>
              <w:jc w:val="center"/>
            </w:pPr>
            <w:r w:rsidRPr="009D005B">
              <w:t>Plan 202</w:t>
            </w:r>
            <w:r>
              <w:t>3</w:t>
            </w:r>
            <w:r w:rsidRPr="009D005B">
              <w:t>.</w:t>
            </w:r>
          </w:p>
        </w:tc>
        <w:tc>
          <w:tcPr>
            <w:tcW w:w="1262" w:type="dxa"/>
            <w:shd w:val="clear" w:color="auto" w:fill="D0CECE" w:themeFill="background2" w:themeFillShade="E6"/>
            <w:vAlign w:val="center"/>
          </w:tcPr>
          <w:p w14:paraId="7C30A583" w14:textId="77777777" w:rsidR="006E4CEF" w:rsidRPr="009D005B" w:rsidRDefault="006E4CEF" w:rsidP="005E3D4A">
            <w:pPr>
              <w:jc w:val="center"/>
            </w:pPr>
            <w:r w:rsidRPr="009D005B">
              <w:t>Plan 202</w:t>
            </w:r>
            <w:r>
              <w:t>4</w:t>
            </w:r>
            <w:r w:rsidRPr="009D005B">
              <w:t>.</w:t>
            </w:r>
          </w:p>
        </w:tc>
        <w:tc>
          <w:tcPr>
            <w:tcW w:w="1262" w:type="dxa"/>
            <w:shd w:val="clear" w:color="auto" w:fill="D0CECE" w:themeFill="background2" w:themeFillShade="E6"/>
            <w:vAlign w:val="center"/>
          </w:tcPr>
          <w:p w14:paraId="714A830E" w14:textId="77777777" w:rsidR="006E4CEF" w:rsidRPr="009D005B" w:rsidRDefault="006E4CEF" w:rsidP="005E3D4A">
            <w:pPr>
              <w:jc w:val="center"/>
            </w:pPr>
            <w:r w:rsidRPr="009D005B">
              <w:t>Plan 202</w:t>
            </w:r>
            <w:r>
              <w:t>5</w:t>
            </w:r>
            <w:r w:rsidRPr="009D005B">
              <w:t>.</w:t>
            </w:r>
          </w:p>
        </w:tc>
        <w:tc>
          <w:tcPr>
            <w:tcW w:w="971" w:type="dxa"/>
            <w:shd w:val="clear" w:color="auto" w:fill="D0CECE" w:themeFill="background2" w:themeFillShade="E6"/>
            <w:vAlign w:val="center"/>
          </w:tcPr>
          <w:p w14:paraId="5292A2A7" w14:textId="77777777" w:rsidR="006E4CEF" w:rsidRPr="009D005B" w:rsidRDefault="006E4CEF" w:rsidP="005E3D4A">
            <w:pPr>
              <w:jc w:val="center"/>
            </w:pPr>
            <w:r w:rsidRPr="009D005B">
              <w:t>Indeks 2</w:t>
            </w:r>
            <w:r>
              <w:t>3</w:t>
            </w:r>
            <w:r w:rsidRPr="009D005B">
              <w:t>./</w:t>
            </w:r>
            <w:r>
              <w:t>22</w:t>
            </w:r>
            <w:r w:rsidRPr="009D005B">
              <w:t>.</w:t>
            </w:r>
          </w:p>
        </w:tc>
      </w:tr>
      <w:tr w:rsidR="006E4CEF" w:rsidRPr="009D005B" w14:paraId="58F6C186" w14:textId="77777777" w:rsidTr="0068653B">
        <w:tc>
          <w:tcPr>
            <w:tcW w:w="1324" w:type="dxa"/>
          </w:tcPr>
          <w:p w14:paraId="0A5130C0" w14:textId="77777777" w:rsidR="006E4CEF" w:rsidRDefault="006E4CEF" w:rsidP="005E3D4A">
            <w:r w:rsidRPr="00342B44">
              <w:t>A6</w:t>
            </w:r>
            <w:r>
              <w:t>79088</w:t>
            </w:r>
          </w:p>
          <w:p w14:paraId="67C7E208" w14:textId="056F8F33" w:rsidR="006E4CEF" w:rsidRPr="009D005B" w:rsidRDefault="006E4CEF" w:rsidP="005E3D4A">
            <w:r>
              <w:t>Redovna djelatnost Sveučilišta u Zagrebu – izvor 31</w:t>
            </w:r>
          </w:p>
        </w:tc>
        <w:tc>
          <w:tcPr>
            <w:tcW w:w="1270" w:type="dxa"/>
            <w:shd w:val="clear" w:color="auto" w:fill="auto"/>
          </w:tcPr>
          <w:p w14:paraId="32D8C7E9" w14:textId="7057F090" w:rsidR="006E4CEF" w:rsidRPr="00486C4E" w:rsidRDefault="006E4CEF" w:rsidP="005E3D4A">
            <w:pPr>
              <w:rPr>
                <w:highlight w:val="yellow"/>
              </w:rPr>
            </w:pPr>
            <w:r>
              <w:t xml:space="preserve">884.997 </w:t>
            </w:r>
            <w:r w:rsidRPr="00742BD3">
              <w:t>EUR</w:t>
            </w:r>
            <w:r>
              <w:t xml:space="preserve"> </w:t>
            </w:r>
          </w:p>
        </w:tc>
        <w:tc>
          <w:tcPr>
            <w:tcW w:w="1261" w:type="dxa"/>
          </w:tcPr>
          <w:p w14:paraId="417A0658" w14:textId="016F32D8" w:rsidR="006E4CEF" w:rsidRPr="00486C4E" w:rsidRDefault="006E4CEF" w:rsidP="005E3D4A">
            <w:pPr>
              <w:rPr>
                <w:highlight w:val="yellow"/>
              </w:rPr>
            </w:pPr>
            <w:r>
              <w:t>961.838</w:t>
            </w:r>
            <w:r w:rsidRPr="00342B44">
              <w:t xml:space="preserve"> EUR</w:t>
            </w:r>
          </w:p>
        </w:tc>
        <w:tc>
          <w:tcPr>
            <w:tcW w:w="1262" w:type="dxa"/>
          </w:tcPr>
          <w:p w14:paraId="01522980" w14:textId="65BB5F64" w:rsidR="006E4CEF" w:rsidRPr="002C72B5" w:rsidRDefault="006E4CEF" w:rsidP="005E3D4A">
            <w:r>
              <w:t>998.781 EUR</w:t>
            </w:r>
          </w:p>
        </w:tc>
        <w:tc>
          <w:tcPr>
            <w:tcW w:w="1262" w:type="dxa"/>
          </w:tcPr>
          <w:p w14:paraId="480ECA92" w14:textId="1DD63DB1" w:rsidR="006E4CEF" w:rsidRPr="002C72B5" w:rsidRDefault="006E4CEF" w:rsidP="005E3D4A">
            <w:r>
              <w:t>1.018.757 EUR</w:t>
            </w:r>
          </w:p>
        </w:tc>
        <w:tc>
          <w:tcPr>
            <w:tcW w:w="1262" w:type="dxa"/>
          </w:tcPr>
          <w:p w14:paraId="7A7E3048" w14:textId="4B616235" w:rsidR="006E4CEF" w:rsidRDefault="006E4CEF" w:rsidP="005E3D4A">
            <w:r>
              <w:t>1.039.132</w:t>
            </w:r>
          </w:p>
          <w:p w14:paraId="560F3F61" w14:textId="77777777" w:rsidR="006E4CEF" w:rsidRPr="002C72B5" w:rsidRDefault="006E4CEF" w:rsidP="005E3D4A">
            <w:r>
              <w:t>EUR</w:t>
            </w:r>
          </w:p>
        </w:tc>
        <w:tc>
          <w:tcPr>
            <w:tcW w:w="971" w:type="dxa"/>
          </w:tcPr>
          <w:p w14:paraId="21FF4495" w14:textId="31A4C0B5" w:rsidR="006E4CEF" w:rsidRPr="002C72B5" w:rsidRDefault="006E4CEF" w:rsidP="005E3D4A">
            <w:r>
              <w:t>104</w:t>
            </w:r>
          </w:p>
        </w:tc>
      </w:tr>
    </w:tbl>
    <w:p w14:paraId="63B09E3D" w14:textId="0D6B10C4" w:rsidR="006E4CEF" w:rsidRPr="002942CE" w:rsidRDefault="006E4CEF" w:rsidP="004F1859">
      <w:pPr>
        <w:rPr>
          <w:i/>
        </w:rPr>
      </w:pPr>
    </w:p>
    <w:p w14:paraId="269AB52B" w14:textId="56660E99" w:rsidR="006E4CEF" w:rsidRPr="002942CE" w:rsidRDefault="006E4CEF" w:rsidP="002942CE">
      <w:pPr>
        <w:spacing w:line="240" w:lineRule="auto"/>
        <w:rPr>
          <w:i/>
        </w:rPr>
      </w:pPr>
      <w:r w:rsidRPr="002942CE">
        <w:rPr>
          <w:i/>
        </w:rPr>
        <w:t xml:space="preserve">Ova aktivnost provodi se u okviru ostvarivanja prihoda kroz suradnju Prehrambeno-biotehnološkog fakulteta s tržištem, odnosno suradnjom s gospodarskim subjektima u području temeljne, primijenjene i razvojne prehrambene i biotehnološke znanosti, a manjim dijelom prihode čine prihodi od kamata na depozite po viđenju i prihodi od pozitivnih tečajnih razlika. </w:t>
      </w:r>
    </w:p>
    <w:p w14:paraId="4DE2C43B" w14:textId="77777777" w:rsidR="006E4CEF" w:rsidRDefault="006E4CEF" w:rsidP="002942CE">
      <w:pPr>
        <w:ind w:left="0" w:firstLine="0"/>
        <w:rPr>
          <w:i/>
        </w:rPr>
      </w:pPr>
    </w:p>
    <w:p w14:paraId="0F8EF190" w14:textId="77777777" w:rsidR="006E4CEF" w:rsidRPr="00B317C7" w:rsidRDefault="006E4CEF" w:rsidP="002942CE">
      <w:pPr>
        <w:rPr>
          <w:b/>
          <w:i/>
        </w:rPr>
      </w:pPr>
      <w:r w:rsidRPr="002847B1">
        <w:rPr>
          <w:b/>
          <w:i/>
        </w:rPr>
        <w:t>Izračun financijskog plana:</w:t>
      </w:r>
    </w:p>
    <w:p w14:paraId="0CFD31C9" w14:textId="686BAB7B" w:rsidR="006E4CEF" w:rsidRPr="002942CE" w:rsidRDefault="006E4CEF" w:rsidP="002942CE">
      <w:pPr>
        <w:ind w:left="86" w:firstLine="0"/>
        <w:rPr>
          <w:i/>
        </w:rPr>
      </w:pPr>
      <w:r w:rsidRPr="002942CE">
        <w:rPr>
          <w:i/>
        </w:rPr>
        <w:t>Vlastiti prihodi planirani su iznosu 998.782 eura za 2023. godinu, s povećanjem od 5% u odnosu na 2022. godinu. Za 2024. godinu prihodi su planirani u iznosu 1.018.757 eura (2% više nego u 2023. godini), a za 2025. godinu u iznosu 1.039.132 eura (2% više od planiranih prihoda za 2024. godinu).</w:t>
      </w:r>
    </w:p>
    <w:p w14:paraId="1625C8C9" w14:textId="2F146F75" w:rsidR="006E4CEF" w:rsidRDefault="006E4CEF" w:rsidP="002942CE">
      <w:pPr>
        <w:spacing w:line="240" w:lineRule="auto"/>
        <w:rPr>
          <w:i/>
        </w:rPr>
      </w:pPr>
      <w:r w:rsidRPr="002942CE">
        <w:rPr>
          <w:i/>
        </w:rPr>
        <w:t xml:space="preserve">Rashodi iz izvora financiranja 31 – Vlastiti prihodi planirani su u iznosu planiranih prihoda odnosno 998.782 eura u 2023. godini, 1.018.757 eura u 2024. godini te 1.039.132 eura u 2025. godini. Najveći udio u projiciranim rashodima čine rashodi za zaposlene, a u materijalnim rashodima čine rashodi za usluge tekućeg i investicijskog održavanja te rashodi za energiju, a značajniji udio čine i rashodi za nabavu medicinske i laboratorijske opreme. </w:t>
      </w:r>
    </w:p>
    <w:p w14:paraId="3E049C2B" w14:textId="77777777" w:rsidR="006E4CEF" w:rsidRPr="002942CE" w:rsidRDefault="006E4CEF" w:rsidP="002942CE">
      <w:pPr>
        <w:spacing w:line="240" w:lineRule="auto"/>
        <w:rPr>
          <w:i/>
        </w:rPr>
      </w:pPr>
    </w:p>
  </w:endnote>
  <w:endnote w:id="2">
    <w:p w14:paraId="61B8F509" w14:textId="35F73D28" w:rsidR="006E4CEF" w:rsidRDefault="006E4CEF" w:rsidP="009C45C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pPr>
      <w:r w:rsidRPr="00CB21EC">
        <w:rPr>
          <w:rFonts w:asciiTheme="minorHAnsi" w:eastAsiaTheme="minorHAnsi" w:hAnsiTheme="minorHAnsi" w:cstheme="minorBidi"/>
          <w:b/>
          <w:sz w:val="28"/>
        </w:rPr>
        <w:t>A</w:t>
      </w:r>
      <w:r>
        <w:rPr>
          <w:rFonts w:asciiTheme="minorHAnsi" w:eastAsiaTheme="minorHAnsi" w:hAnsiTheme="minorHAnsi" w:cstheme="minorBidi"/>
          <w:b/>
          <w:sz w:val="28"/>
        </w:rPr>
        <w:t>679088 Redovna djelatnost Sveučilišta u Zagrebu</w:t>
      </w:r>
    </w:p>
    <w:tbl>
      <w:tblPr>
        <w:tblStyle w:val="TableGrid0"/>
        <w:tblW w:w="0" w:type="auto"/>
        <w:tblInd w:w="-5" w:type="dxa"/>
        <w:tblLook w:val="04A0" w:firstRow="1" w:lastRow="0" w:firstColumn="1" w:lastColumn="0" w:noHBand="0" w:noVBand="1"/>
      </w:tblPr>
      <w:tblGrid>
        <w:gridCol w:w="1324"/>
        <w:gridCol w:w="1270"/>
        <w:gridCol w:w="1261"/>
        <w:gridCol w:w="1262"/>
        <w:gridCol w:w="1262"/>
        <w:gridCol w:w="1262"/>
        <w:gridCol w:w="971"/>
      </w:tblGrid>
      <w:tr w:rsidR="006E4CEF" w:rsidRPr="009D005B" w14:paraId="2ADF6B36" w14:textId="77777777" w:rsidTr="0068653B">
        <w:tc>
          <w:tcPr>
            <w:tcW w:w="1324" w:type="dxa"/>
            <w:shd w:val="clear" w:color="auto" w:fill="D0CECE" w:themeFill="background2" w:themeFillShade="E6"/>
          </w:tcPr>
          <w:p w14:paraId="56378E84" w14:textId="77777777" w:rsidR="006E4CEF" w:rsidRPr="009D005B" w:rsidRDefault="006E4CEF" w:rsidP="009C45C7"/>
          <w:p w14:paraId="2C63304D" w14:textId="77777777" w:rsidR="006E4CEF" w:rsidRPr="009D005B" w:rsidRDefault="006E4CEF" w:rsidP="009C45C7"/>
        </w:tc>
        <w:tc>
          <w:tcPr>
            <w:tcW w:w="1270" w:type="dxa"/>
            <w:shd w:val="clear" w:color="auto" w:fill="D0CECE" w:themeFill="background2" w:themeFillShade="E6"/>
            <w:vAlign w:val="center"/>
          </w:tcPr>
          <w:p w14:paraId="7440C559" w14:textId="77777777" w:rsidR="006E4CEF" w:rsidRPr="006E0C0D" w:rsidRDefault="006E4CEF" w:rsidP="009C45C7">
            <w:pPr>
              <w:jc w:val="center"/>
            </w:pPr>
            <w:r>
              <w:t>Izvršenje 2021</w:t>
            </w:r>
            <w:r w:rsidRPr="006E0C0D">
              <w:t>.</w:t>
            </w:r>
          </w:p>
        </w:tc>
        <w:tc>
          <w:tcPr>
            <w:tcW w:w="1261" w:type="dxa"/>
            <w:shd w:val="clear" w:color="auto" w:fill="D0CECE" w:themeFill="background2" w:themeFillShade="E6"/>
            <w:vAlign w:val="center"/>
          </w:tcPr>
          <w:p w14:paraId="73DFDD31" w14:textId="77777777" w:rsidR="006E4CEF" w:rsidRPr="009D005B" w:rsidRDefault="006E4CEF" w:rsidP="009C45C7">
            <w:pPr>
              <w:jc w:val="center"/>
            </w:pPr>
            <w:r w:rsidRPr="009D005B">
              <w:t>Plan 20</w:t>
            </w:r>
            <w:r>
              <w:t>22</w:t>
            </w:r>
            <w:r w:rsidRPr="009D005B">
              <w:t>.</w:t>
            </w:r>
          </w:p>
        </w:tc>
        <w:tc>
          <w:tcPr>
            <w:tcW w:w="1262" w:type="dxa"/>
            <w:shd w:val="clear" w:color="auto" w:fill="D0CECE" w:themeFill="background2" w:themeFillShade="E6"/>
            <w:vAlign w:val="center"/>
          </w:tcPr>
          <w:p w14:paraId="6E35965C" w14:textId="77777777" w:rsidR="006E4CEF" w:rsidRPr="009D005B" w:rsidRDefault="006E4CEF" w:rsidP="009C45C7">
            <w:pPr>
              <w:jc w:val="center"/>
            </w:pPr>
            <w:r w:rsidRPr="009D005B">
              <w:t>Plan 202</w:t>
            </w:r>
            <w:r>
              <w:t>3</w:t>
            </w:r>
            <w:r w:rsidRPr="009D005B">
              <w:t>.</w:t>
            </w:r>
          </w:p>
        </w:tc>
        <w:tc>
          <w:tcPr>
            <w:tcW w:w="1262" w:type="dxa"/>
            <w:shd w:val="clear" w:color="auto" w:fill="D0CECE" w:themeFill="background2" w:themeFillShade="E6"/>
            <w:vAlign w:val="center"/>
          </w:tcPr>
          <w:p w14:paraId="18D6477A" w14:textId="77777777" w:rsidR="006E4CEF" w:rsidRPr="009D005B" w:rsidRDefault="006E4CEF" w:rsidP="009C45C7">
            <w:pPr>
              <w:jc w:val="center"/>
            </w:pPr>
            <w:r w:rsidRPr="009D005B">
              <w:t>Plan 202</w:t>
            </w:r>
            <w:r>
              <w:t>4</w:t>
            </w:r>
            <w:r w:rsidRPr="009D005B">
              <w:t>.</w:t>
            </w:r>
          </w:p>
        </w:tc>
        <w:tc>
          <w:tcPr>
            <w:tcW w:w="1262" w:type="dxa"/>
            <w:shd w:val="clear" w:color="auto" w:fill="D0CECE" w:themeFill="background2" w:themeFillShade="E6"/>
            <w:vAlign w:val="center"/>
          </w:tcPr>
          <w:p w14:paraId="6F80D721" w14:textId="77777777" w:rsidR="006E4CEF" w:rsidRPr="009D005B" w:rsidRDefault="006E4CEF" w:rsidP="009C45C7">
            <w:pPr>
              <w:jc w:val="center"/>
            </w:pPr>
            <w:r w:rsidRPr="009D005B">
              <w:t>Plan 202</w:t>
            </w:r>
            <w:r>
              <w:t>5</w:t>
            </w:r>
            <w:r w:rsidRPr="009D005B">
              <w:t>.</w:t>
            </w:r>
          </w:p>
        </w:tc>
        <w:tc>
          <w:tcPr>
            <w:tcW w:w="971" w:type="dxa"/>
            <w:shd w:val="clear" w:color="auto" w:fill="D0CECE" w:themeFill="background2" w:themeFillShade="E6"/>
            <w:vAlign w:val="center"/>
          </w:tcPr>
          <w:p w14:paraId="3CC9F597" w14:textId="77777777" w:rsidR="006E4CEF" w:rsidRPr="009D005B" w:rsidRDefault="006E4CEF" w:rsidP="009C45C7">
            <w:pPr>
              <w:jc w:val="center"/>
            </w:pPr>
            <w:r w:rsidRPr="009D005B">
              <w:t>Indeks 2</w:t>
            </w:r>
            <w:r>
              <w:t>3</w:t>
            </w:r>
            <w:r w:rsidRPr="009D005B">
              <w:t>./</w:t>
            </w:r>
            <w:r>
              <w:t>22</w:t>
            </w:r>
            <w:r w:rsidRPr="009D005B">
              <w:t>.</w:t>
            </w:r>
          </w:p>
        </w:tc>
      </w:tr>
      <w:tr w:rsidR="006E4CEF" w:rsidRPr="009D005B" w14:paraId="14467F7F" w14:textId="77777777" w:rsidTr="0068653B">
        <w:tc>
          <w:tcPr>
            <w:tcW w:w="1324" w:type="dxa"/>
          </w:tcPr>
          <w:p w14:paraId="5820C9C9" w14:textId="77777777" w:rsidR="006E4CEF" w:rsidRDefault="006E4CEF" w:rsidP="009C45C7">
            <w:r w:rsidRPr="00342B44">
              <w:t>A6</w:t>
            </w:r>
            <w:r>
              <w:t>79088</w:t>
            </w:r>
          </w:p>
          <w:p w14:paraId="7CEA15AF" w14:textId="64FCCE06" w:rsidR="006E4CEF" w:rsidRPr="009D005B" w:rsidRDefault="006E4CEF" w:rsidP="009C45C7">
            <w:r>
              <w:t>Redovna djelatnost Sveučilišta u Zagrebu – izvor 71</w:t>
            </w:r>
          </w:p>
        </w:tc>
        <w:tc>
          <w:tcPr>
            <w:tcW w:w="1270" w:type="dxa"/>
            <w:shd w:val="clear" w:color="auto" w:fill="auto"/>
          </w:tcPr>
          <w:p w14:paraId="3B4EC978" w14:textId="361BCEF8" w:rsidR="006E4CEF" w:rsidRPr="00486C4E" w:rsidRDefault="006E4CEF" w:rsidP="009C45C7">
            <w:pPr>
              <w:rPr>
                <w:highlight w:val="yellow"/>
              </w:rPr>
            </w:pPr>
            <w:r>
              <w:t xml:space="preserve">331 </w:t>
            </w:r>
            <w:r w:rsidRPr="00742BD3">
              <w:t>EUR</w:t>
            </w:r>
            <w:r>
              <w:t xml:space="preserve"> </w:t>
            </w:r>
          </w:p>
        </w:tc>
        <w:tc>
          <w:tcPr>
            <w:tcW w:w="1261" w:type="dxa"/>
          </w:tcPr>
          <w:p w14:paraId="5893D3D7" w14:textId="15CD2F8A" w:rsidR="006E4CEF" w:rsidRPr="00486C4E" w:rsidRDefault="006E4CEF" w:rsidP="009C45C7">
            <w:pPr>
              <w:rPr>
                <w:highlight w:val="yellow"/>
              </w:rPr>
            </w:pPr>
            <w:r>
              <w:t>227</w:t>
            </w:r>
            <w:r w:rsidRPr="00342B44">
              <w:t xml:space="preserve"> EUR</w:t>
            </w:r>
          </w:p>
        </w:tc>
        <w:tc>
          <w:tcPr>
            <w:tcW w:w="1262" w:type="dxa"/>
          </w:tcPr>
          <w:p w14:paraId="3A32B161" w14:textId="558B7FC3" w:rsidR="006E4CEF" w:rsidRPr="002C72B5" w:rsidRDefault="006E4CEF" w:rsidP="009C45C7">
            <w:r>
              <w:t>332 EUR</w:t>
            </w:r>
          </w:p>
        </w:tc>
        <w:tc>
          <w:tcPr>
            <w:tcW w:w="1262" w:type="dxa"/>
          </w:tcPr>
          <w:p w14:paraId="45CB9AA6" w14:textId="7C8A8D1A" w:rsidR="006E4CEF" w:rsidRPr="002C72B5" w:rsidRDefault="006E4CEF" w:rsidP="009C45C7">
            <w:r>
              <w:t>265 EUR</w:t>
            </w:r>
          </w:p>
        </w:tc>
        <w:tc>
          <w:tcPr>
            <w:tcW w:w="1262" w:type="dxa"/>
          </w:tcPr>
          <w:p w14:paraId="140243DA" w14:textId="11E29453" w:rsidR="006E4CEF" w:rsidRPr="002C72B5" w:rsidRDefault="006E4CEF" w:rsidP="009C45C7">
            <w:r>
              <w:t>199 EUR</w:t>
            </w:r>
          </w:p>
        </w:tc>
        <w:tc>
          <w:tcPr>
            <w:tcW w:w="971" w:type="dxa"/>
          </w:tcPr>
          <w:p w14:paraId="35F1B200" w14:textId="66CBDD57" w:rsidR="006E4CEF" w:rsidRPr="002C72B5" w:rsidRDefault="006E4CEF" w:rsidP="009C45C7">
            <w:r>
              <w:t>146</w:t>
            </w:r>
          </w:p>
        </w:tc>
      </w:tr>
    </w:tbl>
    <w:p w14:paraId="49A5EBB4" w14:textId="7D504230" w:rsidR="006E4CEF" w:rsidRDefault="006E4CEF" w:rsidP="002942CE"/>
    <w:p w14:paraId="286BDD86" w14:textId="77777777" w:rsidR="006E4CEF" w:rsidRPr="009A7874" w:rsidRDefault="006E4CEF" w:rsidP="009C45C7">
      <w:pPr>
        <w:tabs>
          <w:tab w:val="left" w:pos="426"/>
        </w:tabs>
        <w:spacing w:after="120" w:line="240" w:lineRule="auto"/>
        <w:ind w:left="426" w:firstLine="0"/>
        <w:rPr>
          <w:rFonts w:cs="Times New Roman (Body CS)"/>
          <w:b/>
          <w:i/>
          <w:color w:val="auto"/>
        </w:rPr>
      </w:pPr>
      <w:r w:rsidRPr="009A7874">
        <w:rPr>
          <w:rFonts w:cs="Times New Roman (Body CS)"/>
          <w:b/>
          <w:i/>
          <w:color w:val="auto"/>
        </w:rPr>
        <w:t xml:space="preserve">Izračun financijskog plana: </w:t>
      </w:r>
    </w:p>
    <w:p w14:paraId="14D3B1AC" w14:textId="5E9F865B" w:rsidR="006E4CEF" w:rsidRPr="009C45C7" w:rsidRDefault="006E4CEF" w:rsidP="009C45C7">
      <w:pPr>
        <w:pStyle w:val="NormalWeb"/>
        <w:spacing w:before="0" w:beforeAutospacing="0" w:after="0" w:afterAutospacing="0" w:line="276" w:lineRule="auto"/>
        <w:jc w:val="both"/>
        <w:rPr>
          <w:rFonts w:asciiTheme="minorHAnsi" w:hAnsiTheme="minorHAnsi" w:cstheme="minorHAnsi"/>
          <w:i/>
          <w:sz w:val="22"/>
          <w:szCs w:val="22"/>
        </w:rPr>
      </w:pPr>
      <w:r w:rsidRPr="009C45C7">
        <w:rPr>
          <w:rFonts w:asciiTheme="minorHAnsi" w:hAnsiTheme="minorHAnsi" w:cstheme="minorHAnsi"/>
          <w:i/>
          <w:sz w:val="22"/>
          <w:szCs w:val="22"/>
        </w:rPr>
        <w:t>Prihodi iz izvora 71 – Prihodi od ostalih stambenih objekata odnose se na prihode od otkupa stanova na kojima postoji stanarsko pravo, a planirani su na temelju dosadašnje dinamike uplata u iznosima kako slijedi: 332 eura u 2023. godini, 265 eura u 2024. god</w:t>
      </w:r>
      <w:r>
        <w:rPr>
          <w:rFonts w:asciiTheme="minorHAnsi" w:hAnsiTheme="minorHAnsi" w:cstheme="minorHAnsi"/>
          <w:i/>
          <w:sz w:val="22"/>
          <w:szCs w:val="22"/>
        </w:rPr>
        <w:t>i</w:t>
      </w:r>
      <w:r w:rsidRPr="009C45C7">
        <w:rPr>
          <w:rFonts w:asciiTheme="minorHAnsi" w:hAnsiTheme="minorHAnsi" w:cstheme="minorHAnsi"/>
          <w:i/>
          <w:sz w:val="22"/>
          <w:szCs w:val="22"/>
        </w:rPr>
        <w:t>ni te 199 eura u 2024. godini. Rashodi iz izvora 71 – Prihodi od ostalih stambenih objekata na planirani su kako slijedi: 332 eura u 2023. godini, 265 eura u 2024. god</w:t>
      </w:r>
      <w:r>
        <w:rPr>
          <w:rFonts w:asciiTheme="minorHAnsi" w:hAnsiTheme="minorHAnsi" w:cstheme="minorHAnsi"/>
          <w:i/>
          <w:sz w:val="22"/>
          <w:szCs w:val="22"/>
        </w:rPr>
        <w:t>i</w:t>
      </w:r>
      <w:r w:rsidRPr="009C45C7">
        <w:rPr>
          <w:rFonts w:asciiTheme="minorHAnsi" w:hAnsiTheme="minorHAnsi" w:cstheme="minorHAnsi"/>
          <w:i/>
          <w:sz w:val="22"/>
          <w:szCs w:val="22"/>
        </w:rPr>
        <w:t>ni te 199 eura u 202</w:t>
      </w:r>
      <w:r>
        <w:rPr>
          <w:rFonts w:asciiTheme="minorHAnsi" w:hAnsiTheme="minorHAnsi" w:cstheme="minorHAnsi"/>
          <w:i/>
          <w:sz w:val="22"/>
          <w:szCs w:val="22"/>
        </w:rPr>
        <w:t>5</w:t>
      </w:r>
      <w:r w:rsidRPr="009C45C7">
        <w:rPr>
          <w:rFonts w:asciiTheme="minorHAnsi" w:hAnsiTheme="minorHAnsi" w:cstheme="minorHAnsi"/>
          <w:i/>
          <w:sz w:val="22"/>
          <w:szCs w:val="22"/>
        </w:rPr>
        <w:t xml:space="preserve">. godini, a planirani rashodi u sve tri godine odnose se na rashode za materijal i dijelove za tekuće i investicijsko održavanje. </w:t>
      </w:r>
    </w:p>
    <w:p w14:paraId="7C064FD8" w14:textId="77777777" w:rsidR="006E4CEF" w:rsidRPr="006D7179" w:rsidRDefault="006E4CEF" w:rsidP="002942CE">
      <w:pPr>
        <w:ind w:left="0" w:firstLine="0"/>
        <w:rPr>
          <w:rFonts w:asciiTheme="minorHAnsi" w:hAnsiTheme="minorHAnsi" w:cstheme="minorHAnsi"/>
          <w:i/>
          <w:sz w:val="22"/>
        </w:rPr>
      </w:pPr>
    </w:p>
    <w:p w14:paraId="20C46640" w14:textId="77777777" w:rsidR="006E4CEF" w:rsidRPr="006D7179" w:rsidRDefault="006E4CEF" w:rsidP="004F1859">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rPr>
          <w:rFonts w:asciiTheme="minorHAnsi" w:eastAsiaTheme="minorHAnsi" w:hAnsiTheme="minorHAnsi" w:cstheme="minorHAnsi"/>
          <w:b/>
          <w:sz w:val="22"/>
        </w:rPr>
      </w:pPr>
      <w:r w:rsidRPr="0008188B">
        <w:rPr>
          <w:rFonts w:asciiTheme="minorHAnsi" w:eastAsiaTheme="minorHAnsi" w:hAnsiTheme="minorHAnsi" w:cstheme="minorHAnsi"/>
          <w:b/>
          <w:sz w:val="22"/>
        </w:rPr>
        <w:t xml:space="preserve">K679084 </w:t>
      </w:r>
      <w:r w:rsidRPr="006D7179">
        <w:rPr>
          <w:rFonts w:asciiTheme="minorHAnsi" w:eastAsiaTheme="minorHAnsi" w:hAnsiTheme="minorHAnsi" w:cstheme="minorHAnsi"/>
          <w:b/>
          <w:sz w:val="22"/>
        </w:rPr>
        <w:t>OP KONKURENTNOST I KOHEZIJA 2014-2020.</w:t>
      </w:r>
      <w:r>
        <w:rPr>
          <w:rFonts w:asciiTheme="minorHAnsi" w:eastAsiaTheme="minorHAnsi" w:hAnsiTheme="minorHAnsi" w:cstheme="minorHAnsi"/>
          <w:b/>
          <w:sz w:val="22"/>
        </w:rPr>
        <w:t xml:space="preserve"> IZVOR 563</w:t>
      </w:r>
    </w:p>
    <w:p w14:paraId="29935608" w14:textId="77777777" w:rsidR="006E4CEF" w:rsidRPr="006D7179" w:rsidRDefault="006E4CEF" w:rsidP="004F1859">
      <w:pPr>
        <w:rPr>
          <w:rFonts w:asciiTheme="minorHAnsi" w:hAnsiTheme="minorHAnsi" w:cstheme="minorHAnsi"/>
          <w:i/>
          <w:sz w:val="22"/>
        </w:rPr>
      </w:pPr>
      <w:r w:rsidRPr="006D7179">
        <w:rPr>
          <w:rFonts w:asciiTheme="minorHAnsi" w:hAnsiTheme="minorHAnsi" w:cstheme="minorHAnsi"/>
          <w:i/>
          <w:sz w:val="22"/>
        </w:rPr>
        <w:t>Zakonske i druge pravne osnove</w:t>
      </w:r>
    </w:p>
    <w:p w14:paraId="14582DE7" w14:textId="77777777" w:rsidR="006E4CEF" w:rsidRPr="006D7179" w:rsidRDefault="006E4CEF" w:rsidP="004F1859">
      <w:pPr>
        <w:rPr>
          <w:rFonts w:asciiTheme="minorHAnsi" w:hAnsiTheme="minorHAnsi" w:cstheme="minorHAnsi"/>
          <w:i/>
          <w:sz w:val="22"/>
        </w:rPr>
      </w:pPr>
    </w:p>
    <w:p w14:paraId="15E5A4DA"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D7179">
        <w:rPr>
          <w:rFonts w:asciiTheme="minorHAnsi" w:hAnsiTheme="minorHAnsi" w:cstheme="minorHAnsi"/>
          <w:sz w:val="22"/>
          <w:szCs w:val="22"/>
        </w:rPr>
        <w:t xml:space="preserve">Zakon o znanstvenoj djelatnosti i visokom obrazovanju </w:t>
      </w:r>
    </w:p>
    <w:p w14:paraId="25F1FFEF"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D7179">
        <w:rPr>
          <w:rFonts w:asciiTheme="minorHAnsi" w:hAnsiTheme="minorHAnsi" w:cstheme="minorHAnsi"/>
          <w:sz w:val="22"/>
          <w:szCs w:val="22"/>
        </w:rPr>
        <w:t>Strategija obrazovanja, znanosti i tehnologije RH</w:t>
      </w:r>
    </w:p>
    <w:p w14:paraId="4FF44B44"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D7179">
        <w:rPr>
          <w:rFonts w:asciiTheme="minorHAnsi" w:hAnsiTheme="minorHAnsi" w:cstheme="minorHAnsi"/>
          <w:sz w:val="22"/>
          <w:szCs w:val="22"/>
        </w:rPr>
        <w:t>Strategija Sveučilišta u Zagrebu</w:t>
      </w:r>
    </w:p>
    <w:p w14:paraId="69F84891"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bookmarkStart w:id="0" w:name="_Hlk114833164"/>
      <w:r w:rsidRPr="006D7179">
        <w:rPr>
          <w:rFonts w:asciiTheme="minorHAnsi" w:hAnsiTheme="minorHAnsi" w:cstheme="minorHAnsi"/>
          <w:sz w:val="22"/>
          <w:szCs w:val="22"/>
        </w:rPr>
        <w:t>Strategija razvoja PBF-a 2019. - 2025.</w:t>
      </w:r>
    </w:p>
    <w:p w14:paraId="7504CCD9"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D7179">
        <w:rPr>
          <w:rFonts w:asciiTheme="minorHAnsi" w:hAnsiTheme="minorHAnsi" w:cstheme="minorHAnsi"/>
          <w:sz w:val="22"/>
          <w:szCs w:val="22"/>
        </w:rPr>
        <w:t>Strateški program znanstvenih istraživanja Prehrambeno-biotehnološkog fakulteta Sveučilišta u Zagrebu za razdoblje 2021.-2027.</w:t>
      </w:r>
    </w:p>
    <w:bookmarkEnd w:id="0"/>
    <w:p w14:paraId="5433896E"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D7179">
        <w:rPr>
          <w:rFonts w:asciiTheme="minorHAnsi" w:hAnsiTheme="minorHAnsi" w:cstheme="minorHAnsi"/>
          <w:sz w:val="22"/>
          <w:szCs w:val="22"/>
        </w:rPr>
        <w:t xml:space="preserve">Sporazum o partnerstvu između Republike Hrvatske i Europske komisije za korištenje Europskih strukturnih i investicijskih fondova za rast i radna mjesta u razdoblju 2014.-2020., (listopad 2014.) </w:t>
      </w:r>
    </w:p>
    <w:p w14:paraId="582C30AE" w14:textId="77777777" w:rsidR="006E4CEF" w:rsidRPr="006D7179" w:rsidRDefault="006E4CEF" w:rsidP="004F1859">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D7179">
        <w:rPr>
          <w:rFonts w:asciiTheme="minorHAnsi" w:hAnsiTheme="minorHAnsi" w:cstheme="minorHAnsi"/>
          <w:sz w:val="22"/>
          <w:szCs w:val="22"/>
        </w:rPr>
        <w:t xml:space="preserve">Operativni program „Konkurentnost i </w:t>
      </w:r>
      <w:proofErr w:type="gramStart"/>
      <w:r w:rsidRPr="006D7179">
        <w:rPr>
          <w:rFonts w:asciiTheme="minorHAnsi" w:hAnsiTheme="minorHAnsi" w:cstheme="minorHAnsi"/>
          <w:sz w:val="22"/>
          <w:szCs w:val="22"/>
        </w:rPr>
        <w:t>kohezija“ 2014</w:t>
      </w:r>
      <w:proofErr w:type="gramEnd"/>
      <w:r w:rsidRPr="006D7179">
        <w:rPr>
          <w:rFonts w:asciiTheme="minorHAnsi" w:hAnsiTheme="minorHAnsi" w:cstheme="minorHAnsi"/>
          <w:sz w:val="22"/>
          <w:szCs w:val="22"/>
        </w:rPr>
        <w:t xml:space="preserve">͘-2020., (12. prosinac 2015.) </w:t>
      </w:r>
    </w:p>
    <w:p w14:paraId="32545662" w14:textId="77777777" w:rsidR="006E4CEF" w:rsidRPr="006D7179" w:rsidRDefault="006E4CEF" w:rsidP="004F1859">
      <w:pPr>
        <w:pStyle w:val="NormalWeb"/>
        <w:numPr>
          <w:ilvl w:val="0"/>
          <w:numId w:val="6"/>
        </w:numPr>
        <w:spacing w:line="276" w:lineRule="auto"/>
        <w:jc w:val="both"/>
        <w:rPr>
          <w:rFonts w:asciiTheme="minorHAnsi" w:hAnsiTheme="minorHAnsi" w:cstheme="minorHAnsi"/>
          <w:sz w:val="22"/>
          <w:szCs w:val="22"/>
        </w:rPr>
      </w:pPr>
      <w:r w:rsidRPr="006D7179">
        <w:rPr>
          <w:rFonts w:asciiTheme="minorHAnsi" w:hAnsiTheme="minorHAnsi" w:cstheme="minorHAnsi"/>
          <w:sz w:val="22"/>
          <w:szCs w:val="22"/>
        </w:rPr>
        <w:t xml:space="preserve">Jačanje kapaciteta za istraživanje, razvoj i inovacije (referentni broj: KK.01.1.1.07)/ Operativni program „Konkurentnost i </w:t>
      </w:r>
      <w:proofErr w:type="gramStart"/>
      <w:r w:rsidRPr="006D7179">
        <w:rPr>
          <w:rFonts w:asciiTheme="minorHAnsi" w:hAnsiTheme="minorHAnsi" w:cstheme="minorHAnsi"/>
          <w:sz w:val="22"/>
          <w:szCs w:val="22"/>
        </w:rPr>
        <w:t>kohezija“ 2014</w:t>
      </w:r>
      <w:proofErr w:type="gramEnd"/>
      <w:r w:rsidRPr="006D7179">
        <w:rPr>
          <w:rFonts w:asciiTheme="minorHAnsi" w:hAnsiTheme="minorHAnsi" w:cstheme="minorHAnsi"/>
          <w:sz w:val="22"/>
          <w:szCs w:val="22"/>
        </w:rPr>
        <w:t xml:space="preserve">͘-2020., (12. prosinac 2015.) </w:t>
      </w:r>
      <w:proofErr w:type="gramStart"/>
      <w:r w:rsidRPr="006D7179">
        <w:rPr>
          <w:rFonts w:asciiTheme="minorHAnsi" w:hAnsiTheme="minorHAnsi" w:cstheme="minorHAnsi"/>
          <w:sz w:val="22"/>
          <w:szCs w:val="22"/>
        </w:rPr>
        <w:t>Ugovor  o</w:t>
      </w:r>
      <w:proofErr w:type="gramEnd"/>
      <w:r w:rsidRPr="006D7179">
        <w:rPr>
          <w:rFonts w:asciiTheme="minorHAnsi" w:hAnsiTheme="minorHAnsi" w:cstheme="minorHAnsi"/>
          <w:sz w:val="22"/>
          <w:szCs w:val="22"/>
        </w:rPr>
        <w:t xml:space="preserve"> dodjeli bespovratnih sredstava između Sveučilišta u Puli i MRRFEU i SAFU</w:t>
      </w:r>
    </w:p>
    <w:p w14:paraId="6882B8E7" w14:textId="77777777" w:rsidR="006E4CEF" w:rsidRPr="006D7179" w:rsidRDefault="006E4CEF" w:rsidP="004F1859">
      <w:pPr>
        <w:pStyle w:val="ListParagraph"/>
        <w:numPr>
          <w:ilvl w:val="0"/>
          <w:numId w:val="6"/>
        </w:numPr>
        <w:spacing w:after="200"/>
        <w:jc w:val="both"/>
        <w:rPr>
          <w:rFonts w:cstheme="minorHAnsi"/>
        </w:rPr>
      </w:pPr>
      <w:r w:rsidRPr="006D7179">
        <w:rPr>
          <w:rFonts w:cstheme="minorHAnsi"/>
        </w:rPr>
        <w:t>Poziv Ulaganje u znanost i inovacije - prvi poziv. (referentni broj KK.01.1.1.04)/ Operativni program „Konkurentnost i kohezija“ 2014͘-2020., (12. prosinac 2015.)</w:t>
      </w:r>
    </w:p>
    <w:p w14:paraId="79FC64CF" w14:textId="77777777" w:rsidR="006E4CEF" w:rsidRPr="006D7179" w:rsidRDefault="006E4CEF" w:rsidP="004F1859">
      <w:pPr>
        <w:pStyle w:val="ListParagraph"/>
        <w:numPr>
          <w:ilvl w:val="0"/>
          <w:numId w:val="6"/>
        </w:numPr>
        <w:spacing w:after="200"/>
        <w:jc w:val="both"/>
        <w:rPr>
          <w:rFonts w:cstheme="minorHAnsi"/>
        </w:rPr>
      </w:pPr>
      <w:r w:rsidRPr="006D7179">
        <w:rPr>
          <w:rFonts w:cstheme="minorHAnsi"/>
        </w:rPr>
        <w:t>Ugovori o dodjeli bespovratnih sredstava između Prehrambeno-biotehnološkog</w:t>
      </w:r>
    </w:p>
    <w:p w14:paraId="62B452CE" w14:textId="77777777" w:rsidR="006E4CEF" w:rsidRPr="006D7179" w:rsidRDefault="006E4CEF" w:rsidP="004F1859">
      <w:pPr>
        <w:pStyle w:val="ListParagraph"/>
        <w:jc w:val="both"/>
        <w:rPr>
          <w:rFonts w:cstheme="minorHAnsi"/>
          <w:i/>
        </w:rPr>
      </w:pPr>
      <w:r w:rsidRPr="006D7179">
        <w:rPr>
          <w:rFonts w:cstheme="minorHAnsi"/>
        </w:rPr>
        <w:t>fakulteta Sveučilišta u Zagrebu, MZO i SAFU.</w:t>
      </w:r>
    </w:p>
    <w:tbl>
      <w:tblPr>
        <w:tblStyle w:val="TableGrid0"/>
        <w:tblW w:w="0" w:type="auto"/>
        <w:jc w:val="center"/>
        <w:tblLook w:val="04A0" w:firstRow="1" w:lastRow="0" w:firstColumn="1" w:lastColumn="0" w:noHBand="0" w:noVBand="1"/>
      </w:tblPr>
      <w:tblGrid>
        <w:gridCol w:w="2063"/>
        <w:gridCol w:w="1476"/>
        <w:gridCol w:w="1418"/>
      </w:tblGrid>
      <w:tr w:rsidR="006E4CEF" w:rsidRPr="006D7179" w14:paraId="3E7634F6" w14:textId="77777777" w:rsidTr="002252A7">
        <w:trPr>
          <w:jc w:val="center"/>
        </w:trPr>
        <w:tc>
          <w:tcPr>
            <w:tcW w:w="2063" w:type="dxa"/>
            <w:shd w:val="clear" w:color="auto" w:fill="D0CECE" w:themeFill="background2" w:themeFillShade="E6"/>
          </w:tcPr>
          <w:p w14:paraId="3AD9A18C" w14:textId="77777777" w:rsidR="006E4CEF" w:rsidRPr="00841B74" w:rsidRDefault="006E4CEF" w:rsidP="005B587F">
            <w:pPr>
              <w:rPr>
                <w:rFonts w:asciiTheme="minorHAnsi" w:hAnsiTheme="minorHAnsi" w:cstheme="minorHAnsi"/>
                <w:sz w:val="22"/>
              </w:rPr>
            </w:pPr>
          </w:p>
          <w:p w14:paraId="4A17433D" w14:textId="77777777" w:rsidR="006E4CEF" w:rsidRPr="00841B74" w:rsidRDefault="006E4CEF" w:rsidP="005B587F">
            <w:pPr>
              <w:rPr>
                <w:rFonts w:asciiTheme="minorHAnsi" w:hAnsiTheme="minorHAnsi" w:cstheme="minorHAnsi"/>
                <w:sz w:val="22"/>
              </w:rPr>
            </w:pPr>
          </w:p>
        </w:tc>
        <w:tc>
          <w:tcPr>
            <w:tcW w:w="1476" w:type="dxa"/>
            <w:shd w:val="clear" w:color="auto" w:fill="D0CECE" w:themeFill="background2" w:themeFillShade="E6"/>
            <w:vAlign w:val="center"/>
          </w:tcPr>
          <w:p w14:paraId="797B4AA8" w14:textId="77777777" w:rsidR="006E4CEF" w:rsidRPr="00841B74" w:rsidRDefault="006E4CEF" w:rsidP="005B587F">
            <w:pPr>
              <w:jc w:val="center"/>
              <w:rPr>
                <w:rFonts w:asciiTheme="minorHAnsi" w:hAnsiTheme="minorHAnsi" w:cstheme="minorHAnsi"/>
                <w:sz w:val="22"/>
              </w:rPr>
            </w:pPr>
            <w:r w:rsidRPr="00841B74">
              <w:rPr>
                <w:rFonts w:asciiTheme="minorHAnsi" w:hAnsiTheme="minorHAnsi" w:cstheme="minorHAnsi"/>
                <w:sz w:val="22"/>
              </w:rPr>
              <w:t>Izvršenje 2022. EUR</w:t>
            </w:r>
          </w:p>
        </w:tc>
        <w:tc>
          <w:tcPr>
            <w:tcW w:w="1418" w:type="dxa"/>
            <w:shd w:val="clear" w:color="auto" w:fill="D0CECE" w:themeFill="background2" w:themeFillShade="E6"/>
            <w:vAlign w:val="center"/>
          </w:tcPr>
          <w:p w14:paraId="09EC0486" w14:textId="77777777" w:rsidR="006E4CEF" w:rsidRPr="00841B74" w:rsidRDefault="006E4CEF" w:rsidP="005B587F">
            <w:pPr>
              <w:jc w:val="center"/>
              <w:rPr>
                <w:rFonts w:asciiTheme="minorHAnsi" w:hAnsiTheme="minorHAnsi" w:cstheme="minorHAnsi"/>
                <w:sz w:val="22"/>
              </w:rPr>
            </w:pPr>
            <w:r w:rsidRPr="00841B74">
              <w:rPr>
                <w:rFonts w:asciiTheme="minorHAnsi" w:hAnsiTheme="minorHAnsi" w:cstheme="minorHAnsi"/>
                <w:sz w:val="22"/>
              </w:rPr>
              <w:t>Plan 2023.</w:t>
            </w:r>
            <w:r>
              <w:rPr>
                <w:rFonts w:asciiTheme="minorHAnsi" w:hAnsiTheme="minorHAnsi" w:cstheme="minorHAnsi"/>
                <w:sz w:val="22"/>
              </w:rPr>
              <w:t xml:space="preserve"> EUR</w:t>
            </w:r>
          </w:p>
        </w:tc>
      </w:tr>
      <w:tr w:rsidR="006E4CEF" w:rsidRPr="006D7179" w14:paraId="5964423D" w14:textId="77777777" w:rsidTr="002252A7">
        <w:trPr>
          <w:jc w:val="center"/>
        </w:trPr>
        <w:tc>
          <w:tcPr>
            <w:tcW w:w="2063" w:type="dxa"/>
          </w:tcPr>
          <w:p w14:paraId="57DAA89E" w14:textId="77777777" w:rsidR="006E4CEF" w:rsidRDefault="006E4CEF" w:rsidP="005B587F">
            <w:pPr>
              <w:jc w:val="center"/>
              <w:rPr>
                <w:rFonts w:asciiTheme="minorHAnsi" w:hAnsiTheme="minorHAnsi" w:cstheme="minorHAnsi"/>
                <w:sz w:val="22"/>
              </w:rPr>
            </w:pPr>
          </w:p>
          <w:p w14:paraId="7A839AC6" w14:textId="77777777" w:rsidR="006E4CEF" w:rsidRPr="00841B74" w:rsidRDefault="006E4CEF" w:rsidP="005B587F">
            <w:pPr>
              <w:jc w:val="center"/>
              <w:rPr>
                <w:rFonts w:asciiTheme="minorHAnsi" w:hAnsiTheme="minorHAnsi" w:cstheme="minorHAnsi"/>
                <w:sz w:val="22"/>
              </w:rPr>
            </w:pPr>
            <w:r w:rsidRPr="00841B74">
              <w:rPr>
                <w:rFonts w:asciiTheme="minorHAnsi" w:hAnsiTheme="minorHAnsi" w:cstheme="minorHAnsi"/>
                <w:sz w:val="22"/>
              </w:rPr>
              <w:t>K679084</w:t>
            </w:r>
          </w:p>
          <w:p w14:paraId="25D594EB" w14:textId="77777777" w:rsidR="006E4CEF" w:rsidRPr="00841B74" w:rsidRDefault="006E4CEF" w:rsidP="005B587F">
            <w:pPr>
              <w:jc w:val="center"/>
              <w:rPr>
                <w:rFonts w:asciiTheme="minorHAnsi" w:hAnsiTheme="minorHAnsi" w:cstheme="minorHAnsi"/>
                <w:sz w:val="22"/>
              </w:rPr>
            </w:pPr>
            <w:r w:rsidRPr="00841B74">
              <w:rPr>
                <w:rFonts w:asciiTheme="minorHAnsi" w:hAnsiTheme="minorHAnsi" w:cstheme="minorHAnsi"/>
                <w:sz w:val="22"/>
              </w:rPr>
              <w:t>Konkurentnost i kohezija</w:t>
            </w:r>
          </w:p>
        </w:tc>
        <w:tc>
          <w:tcPr>
            <w:tcW w:w="1476" w:type="dxa"/>
            <w:shd w:val="clear" w:color="auto" w:fill="auto"/>
          </w:tcPr>
          <w:p w14:paraId="0DBEBFEF" w14:textId="77777777" w:rsidR="006E4CEF" w:rsidRDefault="006E4CEF" w:rsidP="005B587F">
            <w:pPr>
              <w:jc w:val="center"/>
              <w:rPr>
                <w:rFonts w:asciiTheme="minorHAnsi" w:hAnsiTheme="minorHAnsi" w:cstheme="minorHAnsi"/>
                <w:sz w:val="22"/>
              </w:rPr>
            </w:pPr>
          </w:p>
          <w:p w14:paraId="69D5EF04" w14:textId="77777777" w:rsidR="006E4CEF" w:rsidRDefault="006E4CEF" w:rsidP="005B587F">
            <w:pPr>
              <w:jc w:val="center"/>
              <w:rPr>
                <w:rFonts w:asciiTheme="minorHAnsi" w:hAnsiTheme="minorHAnsi" w:cstheme="minorHAnsi"/>
                <w:sz w:val="22"/>
              </w:rPr>
            </w:pPr>
          </w:p>
          <w:p w14:paraId="4F3F5953" w14:textId="77777777" w:rsidR="006E4CEF" w:rsidRPr="00841B74" w:rsidRDefault="006E4CEF" w:rsidP="005B587F">
            <w:pPr>
              <w:jc w:val="center"/>
              <w:rPr>
                <w:rFonts w:asciiTheme="minorHAnsi" w:hAnsiTheme="minorHAnsi" w:cstheme="minorHAnsi"/>
                <w:sz w:val="22"/>
              </w:rPr>
            </w:pPr>
            <w:r w:rsidRPr="00841B74">
              <w:rPr>
                <w:rFonts w:asciiTheme="minorHAnsi" w:hAnsiTheme="minorHAnsi" w:cstheme="minorHAnsi"/>
                <w:sz w:val="22"/>
              </w:rPr>
              <w:t>622.204</w:t>
            </w:r>
          </w:p>
          <w:p w14:paraId="4C529C12" w14:textId="77777777" w:rsidR="006E4CEF" w:rsidRPr="00841B74" w:rsidRDefault="006E4CEF" w:rsidP="005B587F">
            <w:pPr>
              <w:jc w:val="center"/>
              <w:rPr>
                <w:rFonts w:asciiTheme="minorHAnsi" w:hAnsiTheme="minorHAnsi" w:cstheme="minorHAnsi"/>
                <w:sz w:val="22"/>
              </w:rPr>
            </w:pPr>
          </w:p>
        </w:tc>
        <w:tc>
          <w:tcPr>
            <w:tcW w:w="1418" w:type="dxa"/>
          </w:tcPr>
          <w:p w14:paraId="183A2CFE" w14:textId="77777777" w:rsidR="006E4CEF" w:rsidRDefault="006E4CEF" w:rsidP="005B587F">
            <w:pPr>
              <w:jc w:val="center"/>
              <w:rPr>
                <w:rFonts w:asciiTheme="minorHAnsi" w:hAnsiTheme="minorHAnsi" w:cstheme="minorHAnsi"/>
                <w:sz w:val="22"/>
              </w:rPr>
            </w:pPr>
          </w:p>
          <w:p w14:paraId="0ADCC692" w14:textId="77777777" w:rsidR="006E4CEF" w:rsidRDefault="006E4CEF" w:rsidP="005B587F">
            <w:pPr>
              <w:jc w:val="center"/>
              <w:rPr>
                <w:rFonts w:asciiTheme="minorHAnsi" w:hAnsiTheme="minorHAnsi" w:cstheme="minorHAnsi"/>
                <w:sz w:val="22"/>
              </w:rPr>
            </w:pPr>
          </w:p>
          <w:p w14:paraId="52BA8EA7" w14:textId="16A24180" w:rsidR="006E4CEF" w:rsidRPr="00841B74" w:rsidRDefault="006E4CEF" w:rsidP="005B587F">
            <w:pPr>
              <w:jc w:val="center"/>
              <w:rPr>
                <w:rFonts w:asciiTheme="minorHAnsi" w:hAnsiTheme="minorHAnsi" w:cstheme="minorHAnsi"/>
                <w:sz w:val="22"/>
              </w:rPr>
            </w:pPr>
            <w:r w:rsidRPr="00C26EC6">
              <w:rPr>
                <w:rFonts w:asciiTheme="minorHAnsi" w:hAnsiTheme="minorHAnsi" w:cstheme="minorHAnsi"/>
                <w:sz w:val="22"/>
              </w:rPr>
              <w:t>424.265</w:t>
            </w:r>
          </w:p>
          <w:p w14:paraId="59FF7EAC" w14:textId="77777777" w:rsidR="006E4CEF" w:rsidRPr="00841B74" w:rsidRDefault="006E4CEF" w:rsidP="005B587F">
            <w:pPr>
              <w:jc w:val="center"/>
              <w:rPr>
                <w:rFonts w:asciiTheme="minorHAnsi" w:hAnsiTheme="minorHAnsi" w:cstheme="minorHAnsi"/>
                <w:sz w:val="22"/>
              </w:rPr>
            </w:pPr>
          </w:p>
          <w:p w14:paraId="39AB7CCD" w14:textId="77777777" w:rsidR="006E4CEF" w:rsidRDefault="006E4CEF" w:rsidP="005B587F">
            <w:pPr>
              <w:jc w:val="center"/>
              <w:rPr>
                <w:rFonts w:asciiTheme="minorHAnsi" w:hAnsiTheme="minorHAnsi" w:cstheme="minorHAnsi"/>
                <w:sz w:val="22"/>
              </w:rPr>
            </w:pPr>
          </w:p>
          <w:p w14:paraId="02DFA908" w14:textId="77777777" w:rsidR="006E4CEF" w:rsidRPr="00841B74" w:rsidRDefault="006E4CEF" w:rsidP="005B587F">
            <w:pPr>
              <w:jc w:val="center"/>
              <w:rPr>
                <w:rFonts w:asciiTheme="minorHAnsi" w:hAnsiTheme="minorHAnsi" w:cstheme="minorHAnsi"/>
                <w:sz w:val="22"/>
              </w:rPr>
            </w:pPr>
          </w:p>
        </w:tc>
      </w:tr>
    </w:tbl>
    <w:p w14:paraId="764E100D" w14:textId="77777777" w:rsidR="006E4CEF" w:rsidRPr="006D7179" w:rsidRDefault="006E4CEF" w:rsidP="004F1859">
      <w:pPr>
        <w:rPr>
          <w:rFonts w:asciiTheme="minorHAnsi" w:hAnsiTheme="minorHAnsi" w:cstheme="minorHAnsi"/>
          <w:i/>
          <w:sz w:val="22"/>
        </w:rPr>
      </w:pPr>
    </w:p>
    <w:p w14:paraId="2BCAB72A" w14:textId="77777777" w:rsidR="006E4CEF" w:rsidRPr="006D7179" w:rsidRDefault="006E4CEF" w:rsidP="004F1859">
      <w:pPr>
        <w:rPr>
          <w:rFonts w:asciiTheme="minorHAnsi" w:hAnsiTheme="minorHAnsi" w:cstheme="minorHAnsi"/>
          <w:b/>
          <w:bCs/>
          <w:sz w:val="22"/>
        </w:rPr>
      </w:pPr>
      <w:r w:rsidRPr="006D7179">
        <w:rPr>
          <w:rFonts w:asciiTheme="minorHAnsi" w:hAnsiTheme="minorHAnsi" w:cstheme="minorHAnsi"/>
          <w:b/>
          <w:bCs/>
          <w:sz w:val="22"/>
        </w:rPr>
        <w:t xml:space="preserve">Održivo gospodarenje otpadom od proizvodnje vina </w:t>
      </w:r>
    </w:p>
    <w:p w14:paraId="1AE1843A" w14:textId="77777777" w:rsidR="006E4CEF" w:rsidRPr="006D7179" w:rsidRDefault="006E4CEF" w:rsidP="004F1859">
      <w:pPr>
        <w:rPr>
          <w:rFonts w:asciiTheme="minorHAnsi" w:hAnsiTheme="minorHAnsi" w:cstheme="minorHAnsi"/>
          <w:b/>
          <w:bCs/>
          <w:sz w:val="22"/>
        </w:rPr>
      </w:pPr>
    </w:p>
    <w:p w14:paraId="589A60DD"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Ova aktivnost provodi se od 2021. godine. </w:t>
      </w:r>
    </w:p>
    <w:p w14:paraId="3582D62D" w14:textId="77777777" w:rsidR="006E4CEF" w:rsidRPr="006D7179" w:rsidRDefault="006E4CEF" w:rsidP="004F1859">
      <w:pPr>
        <w:rPr>
          <w:rFonts w:asciiTheme="minorHAnsi" w:hAnsiTheme="minorHAnsi" w:cstheme="minorHAnsi"/>
          <w:sz w:val="22"/>
        </w:rPr>
      </w:pPr>
    </w:p>
    <w:p w14:paraId="775F58A8"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Aktivnosti projekta: </w:t>
      </w:r>
    </w:p>
    <w:p w14:paraId="1FD91CD8" w14:textId="77777777" w:rsidR="006E4CEF" w:rsidRPr="006D7179" w:rsidRDefault="006E4CEF" w:rsidP="004F1859">
      <w:pPr>
        <w:rPr>
          <w:rFonts w:asciiTheme="minorHAnsi" w:hAnsiTheme="minorHAnsi" w:cstheme="minorHAnsi"/>
          <w:sz w:val="22"/>
        </w:rPr>
      </w:pPr>
    </w:p>
    <w:p w14:paraId="67344F07" w14:textId="77777777" w:rsidR="006E4CEF" w:rsidRPr="006D7179" w:rsidRDefault="006E4CEF" w:rsidP="004F1859">
      <w:pPr>
        <w:pStyle w:val="ListParagraph"/>
        <w:numPr>
          <w:ilvl w:val="0"/>
          <w:numId w:val="7"/>
        </w:numPr>
        <w:jc w:val="both"/>
        <w:rPr>
          <w:rFonts w:cstheme="minorHAnsi"/>
        </w:rPr>
      </w:pPr>
      <w:r w:rsidRPr="006D7179">
        <w:rPr>
          <w:rFonts w:cstheme="minorHAnsi"/>
        </w:rPr>
        <w:t xml:space="preserve">Istraživanje </w:t>
      </w:r>
    </w:p>
    <w:p w14:paraId="5CC8A119" w14:textId="77777777" w:rsidR="006E4CEF" w:rsidRPr="006D7179" w:rsidRDefault="006E4CEF" w:rsidP="004F1859">
      <w:pPr>
        <w:pStyle w:val="ListParagraph"/>
        <w:numPr>
          <w:ilvl w:val="0"/>
          <w:numId w:val="7"/>
        </w:numPr>
        <w:jc w:val="both"/>
        <w:rPr>
          <w:rFonts w:cstheme="minorHAnsi"/>
        </w:rPr>
      </w:pPr>
      <w:r w:rsidRPr="006D7179">
        <w:rPr>
          <w:rFonts w:cstheme="minorHAnsi"/>
        </w:rPr>
        <w:t xml:space="preserve">Zaštita intelektualnog vlasništva i transfer tehnologije </w:t>
      </w:r>
    </w:p>
    <w:p w14:paraId="17D928F5" w14:textId="77777777" w:rsidR="006E4CEF" w:rsidRPr="006D7179" w:rsidRDefault="006E4CEF" w:rsidP="004F1859">
      <w:pPr>
        <w:pStyle w:val="ListParagraph"/>
        <w:numPr>
          <w:ilvl w:val="0"/>
          <w:numId w:val="7"/>
        </w:numPr>
        <w:jc w:val="both"/>
        <w:rPr>
          <w:rFonts w:cstheme="minorHAnsi"/>
        </w:rPr>
      </w:pPr>
      <w:r w:rsidRPr="006D7179">
        <w:rPr>
          <w:rFonts w:cstheme="minorHAnsi"/>
        </w:rPr>
        <w:t xml:space="preserve">Diseminacija projekta </w:t>
      </w:r>
    </w:p>
    <w:p w14:paraId="0104EF90" w14:textId="77777777" w:rsidR="006E4CEF" w:rsidRPr="006D7179" w:rsidRDefault="006E4CEF" w:rsidP="004F1859">
      <w:pPr>
        <w:pStyle w:val="ListParagraph"/>
        <w:numPr>
          <w:ilvl w:val="0"/>
          <w:numId w:val="7"/>
        </w:numPr>
        <w:jc w:val="both"/>
        <w:rPr>
          <w:rFonts w:cstheme="minorHAnsi"/>
        </w:rPr>
      </w:pPr>
      <w:r w:rsidRPr="006D7179">
        <w:rPr>
          <w:rFonts w:cstheme="minorHAnsi"/>
        </w:rPr>
        <w:t xml:space="preserve">Upravljanje projektom </w:t>
      </w:r>
    </w:p>
    <w:p w14:paraId="35670F66" w14:textId="77777777" w:rsidR="006E4CEF" w:rsidRPr="006D7179" w:rsidRDefault="006E4CEF" w:rsidP="004F1859">
      <w:pPr>
        <w:pStyle w:val="ListParagraph"/>
        <w:numPr>
          <w:ilvl w:val="0"/>
          <w:numId w:val="7"/>
        </w:numPr>
        <w:jc w:val="both"/>
        <w:rPr>
          <w:rFonts w:cstheme="minorHAnsi"/>
          <w:b/>
        </w:rPr>
      </w:pPr>
      <w:r w:rsidRPr="006D7179">
        <w:rPr>
          <w:rFonts w:cstheme="minorHAnsi"/>
        </w:rPr>
        <w:t>Promidžba i vidljivost</w:t>
      </w:r>
    </w:p>
    <w:p w14:paraId="4DC69CB6" w14:textId="77777777" w:rsidR="006E4CEF" w:rsidRPr="006D7179" w:rsidRDefault="006E4CEF" w:rsidP="004F1859">
      <w:pPr>
        <w:rPr>
          <w:rFonts w:asciiTheme="minorHAnsi" w:hAnsiTheme="minorHAnsi" w:cstheme="minorHAnsi"/>
          <w:b/>
          <w:sz w:val="22"/>
        </w:rPr>
      </w:pPr>
    </w:p>
    <w:p w14:paraId="5776E38F"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U razdoblju 2023. – 2025. očekuje se ostvarenje sljedećeg: razvoj procesa za održivo gospodarenje otpadom od proizvodnje vina što bi uključivalo razvoj ekološki prihvatljivih metoda za izolaciju biološki aktivnih spojeva po principima zelene ekstrakcije i dobivanje pripravaka definiranog sastava te zbrinjavanje ostataka otpada bilo kao kompost i/ili pripravaka za hranidbu domaćih životinja i divljači. Dobiveni pripravci primijenit će se kao funkcionalni dodaci u nove i/ili postojeće proizvode iz asortimana Partnera s ciljem kreiranja proizvoda s dodanom vrijednošću. Znanja dobivena ovim projektom poslužit će za izradu pilot postrojenja za održivo gospodarenje otpadom od proizvodnje vina.</w:t>
      </w:r>
    </w:p>
    <w:p w14:paraId="0704BEF1" w14:textId="77777777" w:rsidR="006E4CEF" w:rsidRPr="006D7179" w:rsidRDefault="006E4CEF" w:rsidP="004F1859">
      <w:pPr>
        <w:rPr>
          <w:rFonts w:asciiTheme="minorHAnsi" w:hAnsiTheme="minorHAnsi" w:cstheme="minorHAnsi"/>
          <w:sz w:val="22"/>
        </w:rPr>
      </w:pPr>
    </w:p>
    <w:p w14:paraId="5C1DDCCB"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Izračun financijskog plana: </w:t>
      </w:r>
    </w:p>
    <w:p w14:paraId="00AC4F43" w14:textId="77777777" w:rsidR="006E4CEF" w:rsidRPr="006D7179" w:rsidRDefault="006E4CEF" w:rsidP="004F1859">
      <w:pPr>
        <w:rPr>
          <w:rFonts w:asciiTheme="minorHAnsi" w:hAnsiTheme="minorHAnsi" w:cstheme="minorHAnsi"/>
          <w:b/>
          <w:sz w:val="22"/>
        </w:rPr>
      </w:pPr>
      <w:r w:rsidRPr="006D7179">
        <w:rPr>
          <w:rFonts w:asciiTheme="minorHAnsi" w:hAnsiTheme="minorHAnsi" w:cstheme="minorHAnsi"/>
          <w:sz w:val="22"/>
        </w:rPr>
        <w:t xml:space="preserve">Ugovorom o dodjeli bespovratnih sredstava od 11.01.2021.g. Prehrambeno-biotehnološkom fakultetu su dodijeljena bespovratna sredstva u iznosu 6.292.229,08 kn. Do sada temeljem provedbe projekta odobreno je </w:t>
      </w:r>
      <w:r w:rsidRPr="006D7179">
        <w:rPr>
          <w:rFonts w:asciiTheme="minorHAnsi" w:hAnsiTheme="minorHAnsi" w:cstheme="minorHAnsi"/>
          <w:sz w:val="22"/>
          <w:shd w:val="clear" w:color="auto" w:fill="FFFFFF"/>
        </w:rPr>
        <w:t xml:space="preserve">1.631.012,26 </w:t>
      </w:r>
      <w:r w:rsidRPr="006D7179">
        <w:rPr>
          <w:rFonts w:asciiTheme="minorHAnsi" w:hAnsiTheme="minorHAnsi" w:cstheme="minorHAnsi"/>
          <w:sz w:val="22"/>
        </w:rPr>
        <w:t xml:space="preserve">kn bespovratnih sredstava. Izračun financijskog plana temelji se na procjeni potrošnje sredstava sukladno planu nabave projekta i procjeni sredstava koja će se potraživati u zahtjevima za nadoknadom sredstava do kraja </w:t>
      </w:r>
      <w:r w:rsidRPr="003F2998">
        <w:rPr>
          <w:rFonts w:asciiTheme="minorHAnsi" w:hAnsiTheme="minorHAnsi" w:cstheme="minorHAnsi"/>
          <w:sz w:val="22"/>
        </w:rPr>
        <w:t>provedbe projekta koji se podnose svaka tri mjeseca. U 2023. planirana su sredstva u ukupnom iznosu od 179.616 EUR, 77.947 EUR za plaće zaposlenika, 101.669 EUR za materijalne rashode.</w:t>
      </w:r>
      <w:r w:rsidRPr="006D7179">
        <w:rPr>
          <w:rFonts w:asciiTheme="minorHAnsi" w:hAnsiTheme="minorHAnsi" w:cstheme="minorHAnsi"/>
          <w:sz w:val="22"/>
        </w:rPr>
        <w:t xml:space="preserve"> </w:t>
      </w:r>
    </w:p>
    <w:p w14:paraId="6D6965F3" w14:textId="77777777" w:rsidR="006E4CEF" w:rsidRPr="006D7179" w:rsidRDefault="006E4CEF" w:rsidP="004F1859">
      <w:pPr>
        <w:rPr>
          <w:rFonts w:asciiTheme="minorHAnsi" w:hAnsiTheme="minorHAnsi" w:cstheme="minorHAnsi"/>
          <w:b/>
          <w:sz w:val="22"/>
        </w:rPr>
      </w:pPr>
    </w:p>
    <w:p w14:paraId="7F790659" w14:textId="77777777" w:rsidR="006E4CEF" w:rsidRPr="006D7179" w:rsidRDefault="006E4CEF" w:rsidP="004F1859">
      <w:pPr>
        <w:rPr>
          <w:rFonts w:asciiTheme="minorHAnsi" w:hAnsiTheme="minorHAnsi" w:cstheme="minorHAnsi"/>
          <w:b/>
          <w:sz w:val="22"/>
        </w:rPr>
      </w:pPr>
      <w:r w:rsidRPr="006D7179">
        <w:rPr>
          <w:rFonts w:asciiTheme="minorHAnsi" w:hAnsiTheme="minorHAnsi" w:cstheme="minorHAnsi"/>
          <w:b/>
          <w:sz w:val="22"/>
        </w:rPr>
        <w:t>Bioaktivne molekule ljekovitog bilja kao prirodni antioksidansi, mikrobiocidi i konzervansi</w:t>
      </w:r>
    </w:p>
    <w:p w14:paraId="60F57F70"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Ova aktivnost provodi se od 2019. godine.</w:t>
      </w:r>
    </w:p>
    <w:p w14:paraId="4526D64F" w14:textId="77777777" w:rsidR="006E4CEF" w:rsidRPr="006D7179" w:rsidRDefault="006E4CEF" w:rsidP="004F1859">
      <w:pPr>
        <w:rPr>
          <w:rFonts w:asciiTheme="minorHAnsi" w:hAnsiTheme="minorHAnsi" w:cstheme="minorHAnsi"/>
          <w:sz w:val="22"/>
        </w:rPr>
      </w:pPr>
    </w:p>
    <w:p w14:paraId="7DF880BE"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Ciljevi projekta: </w:t>
      </w:r>
    </w:p>
    <w:p w14:paraId="416FF661" w14:textId="7157EC38" w:rsidR="006E4CEF" w:rsidRPr="00B916C5" w:rsidRDefault="006E4CEF" w:rsidP="00B916C5">
      <w:pPr>
        <w:pStyle w:val="ListParagraph"/>
        <w:numPr>
          <w:ilvl w:val="0"/>
          <w:numId w:val="8"/>
        </w:numPr>
        <w:jc w:val="both"/>
        <w:rPr>
          <w:rFonts w:cstheme="minorHAnsi"/>
        </w:rPr>
      </w:pPr>
      <w:r w:rsidRPr="006D7179">
        <w:rPr>
          <w:rFonts w:cstheme="minorHAnsi"/>
        </w:rPr>
        <w:t>Jačanje znanstveno-istraživačke i tehnološke infrastrukture provođenjem interdisciplinarnih istraživanja s ciljem rješavanja izazova u proizvodnji funkcionalnih proizvoda te unapr</w:t>
      </w:r>
      <w:r w:rsidRPr="00B916C5">
        <w:rPr>
          <w:rFonts w:cstheme="minorHAnsi"/>
        </w:rPr>
        <w:t xml:space="preserve">jeđenja transfera tehnologije i znanja prema gospodarstvu </w:t>
      </w:r>
    </w:p>
    <w:p w14:paraId="7F4BBCBA"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Optimiranje postupaka proizvodnje i enkapsulacije biljnih ekstrakata i eteričnih ulja te određivanje njihovih antioksidacijskih i antimikrobnih svojstava </w:t>
      </w:r>
    </w:p>
    <w:p w14:paraId="17943571" w14:textId="550E18AD" w:rsidR="006E4CEF" w:rsidRPr="006D7179" w:rsidRDefault="006E4CEF" w:rsidP="004F1859">
      <w:pPr>
        <w:pStyle w:val="ListParagraph"/>
        <w:numPr>
          <w:ilvl w:val="0"/>
          <w:numId w:val="8"/>
        </w:numPr>
        <w:jc w:val="both"/>
        <w:rPr>
          <w:rFonts w:cstheme="minorHAnsi"/>
          <w:b/>
        </w:rPr>
      </w:pPr>
      <w:r w:rsidRPr="006D7179">
        <w:rPr>
          <w:rFonts w:cstheme="minorHAnsi"/>
        </w:rPr>
        <w:t>Primjena biljnih ekstrakata i eteričnih u</w:t>
      </w:r>
      <w:r>
        <w:rPr>
          <w:rFonts w:cstheme="minorHAnsi"/>
        </w:rPr>
        <w:t>l</w:t>
      </w:r>
      <w:r w:rsidRPr="006D7179">
        <w:rPr>
          <w:rFonts w:cstheme="minorHAnsi"/>
        </w:rPr>
        <w:t>ja u proizvodnji funkcionalnih proizvoda, dodataka prehrani te prirodnih konzervansa</w:t>
      </w:r>
    </w:p>
    <w:p w14:paraId="2BD2EBEC"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Elementi/aktivnosti projekta: </w:t>
      </w:r>
    </w:p>
    <w:p w14:paraId="55B1753B"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Formiranje projektnog/istraživačkog tima </w:t>
      </w:r>
    </w:p>
    <w:p w14:paraId="13EB30A1"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Nabava opreme i uređaja </w:t>
      </w:r>
    </w:p>
    <w:p w14:paraId="40B53BF2" w14:textId="18D59A43" w:rsidR="006E4CEF" w:rsidRPr="006D7179" w:rsidRDefault="006E4CEF" w:rsidP="004F1859">
      <w:pPr>
        <w:pStyle w:val="ListParagraph"/>
        <w:numPr>
          <w:ilvl w:val="0"/>
          <w:numId w:val="8"/>
        </w:numPr>
        <w:jc w:val="both"/>
        <w:rPr>
          <w:rFonts w:cstheme="minorHAnsi"/>
        </w:rPr>
      </w:pPr>
      <w:r w:rsidRPr="006D7179">
        <w:rPr>
          <w:rFonts w:cstheme="minorHAnsi"/>
        </w:rPr>
        <w:t>Proizvodnja biljnih ekstrakata i eter</w:t>
      </w:r>
      <w:r>
        <w:rPr>
          <w:rFonts w:cstheme="minorHAnsi"/>
        </w:rPr>
        <w:t>i</w:t>
      </w:r>
      <w:r w:rsidRPr="006D7179">
        <w:rPr>
          <w:rFonts w:cstheme="minorHAnsi"/>
        </w:rPr>
        <w:t xml:space="preserve">činih ulja </w:t>
      </w:r>
    </w:p>
    <w:p w14:paraId="03C99A3F" w14:textId="77777777" w:rsidR="006E4CEF" w:rsidRDefault="006E4CEF" w:rsidP="004F1859">
      <w:pPr>
        <w:pStyle w:val="ListParagraph"/>
        <w:numPr>
          <w:ilvl w:val="0"/>
          <w:numId w:val="8"/>
        </w:numPr>
        <w:jc w:val="both"/>
        <w:rPr>
          <w:rFonts w:cstheme="minorHAnsi"/>
        </w:rPr>
      </w:pPr>
      <w:r w:rsidRPr="006D7179">
        <w:rPr>
          <w:rFonts w:cstheme="minorHAnsi"/>
        </w:rPr>
        <w:t xml:space="preserve">Razvoj proizvoda na bazi biljnih ekstrakata i eteričnih ulja </w:t>
      </w:r>
    </w:p>
    <w:p w14:paraId="682F0281"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Diseminacija rezultata istraživanja </w:t>
      </w:r>
    </w:p>
    <w:p w14:paraId="6E8001BA"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Promidžba i vidljivost </w:t>
      </w:r>
    </w:p>
    <w:p w14:paraId="3FCF27DE" w14:textId="77777777" w:rsidR="006E4CEF" w:rsidRPr="006D7179" w:rsidRDefault="006E4CEF" w:rsidP="004F1859">
      <w:pPr>
        <w:pStyle w:val="ListParagraph"/>
        <w:numPr>
          <w:ilvl w:val="0"/>
          <w:numId w:val="8"/>
        </w:numPr>
        <w:jc w:val="both"/>
        <w:rPr>
          <w:rFonts w:cstheme="minorHAnsi"/>
          <w:b/>
        </w:rPr>
      </w:pPr>
      <w:r w:rsidRPr="006D7179">
        <w:rPr>
          <w:rFonts w:cstheme="minorHAnsi"/>
        </w:rPr>
        <w:t>Upravljanje projektom i administracija</w:t>
      </w:r>
    </w:p>
    <w:p w14:paraId="09394DB0"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U razdoblju 2023. – 2025. očekuje se ostvarenje sljedećeg: razvoj formulacija funkcionalnih proizvoda, dodataka prehrani i prirodnih konzervansa na bazi BE i ETU te zaštita intelektualnog vlasništva nad rezultatima projekta koja će se provesti na temelju prijave patenta. U svrhu validacije proizvodnje u realnim sustavima i procjene održivosti proizvodnje provest će se, na osnovu analize tržišta, dizajniranje efikasnog tehnološkog procesa i proizvodnog postrojenja za proizvodnju BE i ETU. </w:t>
      </w:r>
    </w:p>
    <w:p w14:paraId="76660AD6" w14:textId="77777777" w:rsidR="006E4CEF" w:rsidRPr="006D7179" w:rsidRDefault="006E4CEF" w:rsidP="004F1859">
      <w:pPr>
        <w:rPr>
          <w:rFonts w:asciiTheme="minorHAnsi" w:hAnsiTheme="minorHAnsi" w:cstheme="minorHAnsi"/>
          <w:sz w:val="22"/>
        </w:rPr>
      </w:pPr>
    </w:p>
    <w:p w14:paraId="43BAB2E5"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Izračun financijskog plana: </w:t>
      </w:r>
    </w:p>
    <w:p w14:paraId="6C6DDE78" w14:textId="77777777" w:rsidR="006E4CEF" w:rsidRDefault="006E4CEF" w:rsidP="004F1859">
      <w:pPr>
        <w:rPr>
          <w:rFonts w:asciiTheme="minorHAnsi" w:hAnsiTheme="minorHAnsi" w:cstheme="minorHAnsi"/>
          <w:sz w:val="22"/>
        </w:rPr>
      </w:pPr>
      <w:r w:rsidRPr="006D7179">
        <w:rPr>
          <w:rFonts w:asciiTheme="minorHAnsi" w:hAnsiTheme="minorHAnsi" w:cstheme="minorHAnsi"/>
          <w:sz w:val="22"/>
        </w:rPr>
        <w:t xml:space="preserve">Ugovorom o dodjeli bespovratnih sredstava od 20.12.2019.g. Prehrambeno-biotehnološkom fakultetu su dodijeljena bespovratna sredstva u iznosu 5.984.458,98 kn. Do sada je temeljem provedbe projektnih aktivnosti odobreno i uplaćeno 3.176.029,59 kn. Izračun financijskog plana temelji se na procjeni potrošnje sredstava sukladno planu nabave projekta i procjeni sredstava koja će se potraživati u zahtjevima za nadoknadom sredstava do kraja provedbe projekta koji se podnose svaka tri mjeseca. U 2023. planirana su sredstva u ukupnom </w:t>
      </w:r>
      <w:r w:rsidRPr="003F2998">
        <w:rPr>
          <w:rFonts w:asciiTheme="minorHAnsi" w:hAnsiTheme="minorHAnsi" w:cstheme="minorHAnsi"/>
          <w:sz w:val="22"/>
        </w:rPr>
        <w:t>iznosu od 244.449 EUR, 42.144 EUR za plaće zaposlenika, 202.305 EUR za materijalne rashode.</w:t>
      </w:r>
    </w:p>
    <w:p w14:paraId="4DFC9548" w14:textId="77777777" w:rsidR="006E4CEF" w:rsidRPr="006D7179" w:rsidRDefault="006E4CEF" w:rsidP="004F1859">
      <w:pPr>
        <w:rPr>
          <w:rFonts w:asciiTheme="minorHAnsi" w:hAnsiTheme="minorHAnsi" w:cstheme="minorHAnsi"/>
          <w:sz w:val="22"/>
        </w:rPr>
      </w:pPr>
    </w:p>
    <w:p w14:paraId="6DF7D660" w14:textId="77777777" w:rsidR="006E4CEF" w:rsidRPr="006D7179" w:rsidRDefault="006E4CEF" w:rsidP="004F1859">
      <w:pPr>
        <w:rPr>
          <w:rFonts w:asciiTheme="minorHAnsi" w:hAnsiTheme="minorHAnsi" w:cstheme="minorHAnsi"/>
          <w:i/>
          <w:sz w:val="22"/>
        </w:rPr>
      </w:pPr>
    </w:p>
    <w:tbl>
      <w:tblPr>
        <w:tblStyle w:val="TableGrid0"/>
        <w:tblW w:w="9402" w:type="dxa"/>
        <w:tblLayout w:type="fixed"/>
        <w:tblCellMar>
          <w:left w:w="0" w:type="dxa"/>
          <w:right w:w="0" w:type="dxa"/>
        </w:tblCellMar>
        <w:tblLook w:val="04A0" w:firstRow="1" w:lastRow="0" w:firstColumn="1" w:lastColumn="0" w:noHBand="0" w:noVBand="1"/>
      </w:tblPr>
      <w:tblGrid>
        <w:gridCol w:w="1129"/>
        <w:gridCol w:w="1560"/>
        <w:gridCol w:w="1118"/>
        <w:gridCol w:w="1119"/>
        <w:gridCol w:w="1119"/>
        <w:gridCol w:w="1119"/>
        <w:gridCol w:w="1119"/>
        <w:gridCol w:w="1119"/>
      </w:tblGrid>
      <w:tr w:rsidR="006E4CEF" w:rsidRPr="006D7179" w14:paraId="26FBBB8D" w14:textId="77777777" w:rsidTr="002252A7">
        <w:tc>
          <w:tcPr>
            <w:tcW w:w="1129" w:type="dxa"/>
            <w:shd w:val="clear" w:color="auto" w:fill="D0CECE" w:themeFill="background2" w:themeFillShade="E6"/>
            <w:vAlign w:val="center"/>
          </w:tcPr>
          <w:p w14:paraId="57E81E4E"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Pokazatelj rezultata</w:t>
            </w:r>
          </w:p>
        </w:tc>
        <w:tc>
          <w:tcPr>
            <w:tcW w:w="1560" w:type="dxa"/>
            <w:shd w:val="clear" w:color="auto" w:fill="D0CECE" w:themeFill="background2" w:themeFillShade="E6"/>
            <w:vAlign w:val="center"/>
          </w:tcPr>
          <w:p w14:paraId="7EDF72DE"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Definicija</w:t>
            </w:r>
          </w:p>
        </w:tc>
        <w:tc>
          <w:tcPr>
            <w:tcW w:w="1118" w:type="dxa"/>
            <w:shd w:val="clear" w:color="auto" w:fill="D0CECE" w:themeFill="background2" w:themeFillShade="E6"/>
            <w:vAlign w:val="center"/>
          </w:tcPr>
          <w:p w14:paraId="5D46BB5D"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Jedinica</w:t>
            </w:r>
          </w:p>
        </w:tc>
        <w:tc>
          <w:tcPr>
            <w:tcW w:w="1119" w:type="dxa"/>
            <w:shd w:val="clear" w:color="auto" w:fill="D0CECE" w:themeFill="background2" w:themeFillShade="E6"/>
            <w:vAlign w:val="center"/>
          </w:tcPr>
          <w:p w14:paraId="7D8EBD6B"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Polazna vrijednost</w:t>
            </w:r>
          </w:p>
        </w:tc>
        <w:tc>
          <w:tcPr>
            <w:tcW w:w="1119" w:type="dxa"/>
            <w:shd w:val="clear" w:color="auto" w:fill="D0CECE" w:themeFill="background2" w:themeFillShade="E6"/>
            <w:vAlign w:val="center"/>
          </w:tcPr>
          <w:p w14:paraId="68059B85"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Izvor podataka</w:t>
            </w:r>
          </w:p>
        </w:tc>
        <w:tc>
          <w:tcPr>
            <w:tcW w:w="1119" w:type="dxa"/>
            <w:shd w:val="clear" w:color="auto" w:fill="D0CECE" w:themeFill="background2" w:themeFillShade="E6"/>
            <w:vAlign w:val="center"/>
          </w:tcPr>
          <w:p w14:paraId="3A2C1BA7"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Ciljana vrijednost za 2023.</w:t>
            </w:r>
          </w:p>
        </w:tc>
        <w:tc>
          <w:tcPr>
            <w:tcW w:w="1119" w:type="dxa"/>
            <w:shd w:val="clear" w:color="auto" w:fill="D0CECE" w:themeFill="background2" w:themeFillShade="E6"/>
          </w:tcPr>
          <w:p w14:paraId="492DA371"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Ciljana vrijednost za 2024.</w:t>
            </w:r>
          </w:p>
        </w:tc>
        <w:tc>
          <w:tcPr>
            <w:tcW w:w="1119" w:type="dxa"/>
            <w:shd w:val="clear" w:color="auto" w:fill="D0CECE" w:themeFill="background2" w:themeFillShade="E6"/>
          </w:tcPr>
          <w:p w14:paraId="76E414B8"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Ciljana vrijednost za 2025.</w:t>
            </w:r>
          </w:p>
        </w:tc>
      </w:tr>
      <w:tr w:rsidR="006E4CEF" w:rsidRPr="006D7179" w14:paraId="58366D55" w14:textId="77777777" w:rsidTr="002252A7">
        <w:tc>
          <w:tcPr>
            <w:tcW w:w="1129" w:type="dxa"/>
            <w:shd w:val="clear" w:color="auto" w:fill="auto"/>
            <w:vAlign w:val="center"/>
          </w:tcPr>
          <w:p w14:paraId="2256C87F"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sz w:val="22"/>
              </w:rPr>
              <w:t>Broj patentnih prijava od strane domaćih pravnih osoba</w:t>
            </w:r>
          </w:p>
        </w:tc>
        <w:tc>
          <w:tcPr>
            <w:tcW w:w="1560" w:type="dxa"/>
            <w:shd w:val="clear" w:color="auto" w:fill="auto"/>
            <w:vAlign w:val="center"/>
          </w:tcPr>
          <w:p w14:paraId="7656736B"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sz w:val="22"/>
              </w:rPr>
              <w:t>U sklopu projekta provest će se studija patentabilnosti ukoliko se pokaže da je proces/proizvod inovativan, provest će se aktivnost pisanje i prijava patenta. Ostvarenje ovog pokazatelja će biti godinu dana od završetka projekta</w:t>
            </w:r>
          </w:p>
        </w:tc>
        <w:tc>
          <w:tcPr>
            <w:tcW w:w="1118" w:type="dxa"/>
            <w:shd w:val="clear" w:color="auto" w:fill="auto"/>
            <w:vAlign w:val="center"/>
          </w:tcPr>
          <w:p w14:paraId="6D96D46B"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 xml:space="preserve">kom </w:t>
            </w:r>
          </w:p>
        </w:tc>
        <w:tc>
          <w:tcPr>
            <w:tcW w:w="1119" w:type="dxa"/>
            <w:shd w:val="clear" w:color="auto" w:fill="auto"/>
            <w:vAlign w:val="center"/>
          </w:tcPr>
          <w:p w14:paraId="4E5FF326"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0</w:t>
            </w:r>
          </w:p>
        </w:tc>
        <w:tc>
          <w:tcPr>
            <w:tcW w:w="1119" w:type="dxa"/>
            <w:shd w:val="clear" w:color="auto" w:fill="auto"/>
            <w:vAlign w:val="center"/>
          </w:tcPr>
          <w:p w14:paraId="51FFD065"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sz w:val="22"/>
              </w:rPr>
              <w:t>Ugovor o dodjeli bespovratnih sredstava</w:t>
            </w:r>
          </w:p>
        </w:tc>
        <w:tc>
          <w:tcPr>
            <w:tcW w:w="1119" w:type="dxa"/>
            <w:shd w:val="clear" w:color="auto" w:fill="auto"/>
            <w:vAlign w:val="center"/>
          </w:tcPr>
          <w:p w14:paraId="5DEA997E"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2</w:t>
            </w:r>
          </w:p>
        </w:tc>
        <w:tc>
          <w:tcPr>
            <w:tcW w:w="1119" w:type="dxa"/>
            <w:shd w:val="clear" w:color="auto" w:fill="auto"/>
            <w:vAlign w:val="center"/>
          </w:tcPr>
          <w:p w14:paraId="0C0F58B5"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w:t>
            </w:r>
          </w:p>
        </w:tc>
        <w:tc>
          <w:tcPr>
            <w:tcW w:w="1119" w:type="dxa"/>
            <w:shd w:val="clear" w:color="auto" w:fill="auto"/>
            <w:vAlign w:val="center"/>
          </w:tcPr>
          <w:p w14:paraId="43CADABD"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w:t>
            </w:r>
          </w:p>
        </w:tc>
      </w:tr>
      <w:tr w:rsidR="006E4CEF" w:rsidRPr="006D7179" w14:paraId="1AC47724" w14:textId="77777777" w:rsidTr="002252A7">
        <w:tc>
          <w:tcPr>
            <w:tcW w:w="1129" w:type="dxa"/>
            <w:shd w:val="clear" w:color="auto" w:fill="auto"/>
            <w:vAlign w:val="center"/>
          </w:tcPr>
          <w:p w14:paraId="3B0D4C91" w14:textId="01CF242E"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sz w:val="22"/>
              </w:rPr>
              <w:t>lstraživanja, inovacije: Broj poduze</w:t>
            </w:r>
            <w:r>
              <w:rPr>
                <w:rFonts w:asciiTheme="minorHAnsi" w:hAnsiTheme="minorHAnsi" w:cstheme="minorHAnsi"/>
                <w:sz w:val="22"/>
              </w:rPr>
              <w:t>ć</w:t>
            </w:r>
            <w:r w:rsidRPr="006D7179">
              <w:rPr>
                <w:rFonts w:asciiTheme="minorHAnsi" w:hAnsiTheme="minorHAnsi" w:cstheme="minorHAnsi"/>
                <w:sz w:val="22"/>
              </w:rPr>
              <w:t>a koja sura</w:t>
            </w:r>
            <w:r>
              <w:rPr>
                <w:rFonts w:asciiTheme="minorHAnsi" w:hAnsiTheme="minorHAnsi" w:cstheme="minorHAnsi"/>
                <w:sz w:val="22"/>
              </w:rPr>
              <w:t>đ</w:t>
            </w:r>
            <w:r w:rsidRPr="006D7179">
              <w:rPr>
                <w:rFonts w:asciiTheme="minorHAnsi" w:hAnsiTheme="minorHAnsi" w:cstheme="minorHAnsi"/>
                <w:sz w:val="22"/>
              </w:rPr>
              <w:t>uju s istraživački m ustanovama (Poduzeća)</w:t>
            </w:r>
          </w:p>
        </w:tc>
        <w:tc>
          <w:tcPr>
            <w:tcW w:w="1560" w:type="dxa"/>
            <w:shd w:val="clear" w:color="auto" w:fill="auto"/>
            <w:vAlign w:val="center"/>
          </w:tcPr>
          <w:p w14:paraId="083F25BB"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U sklopu prijave</w:t>
            </w:r>
          </w:p>
          <w:p w14:paraId="79971C3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projekta sklopljen</w:t>
            </w:r>
          </w:p>
          <w:p w14:paraId="3523884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je Sporazum</w:t>
            </w:r>
          </w:p>
          <w:p w14:paraId="2F2F310E"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između</w:t>
            </w:r>
          </w:p>
          <w:p w14:paraId="4079C13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Prehrambeno-biotehnološkog</w:t>
            </w:r>
          </w:p>
          <w:p w14:paraId="19F5969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fakulteta i</w:t>
            </w:r>
          </w:p>
          <w:p w14:paraId="7D9E3F1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Kutjevo d.d. što</w:t>
            </w:r>
          </w:p>
          <w:p w14:paraId="3AE776A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predstavlja snagu</w:t>
            </w:r>
          </w:p>
          <w:p w14:paraId="5CC0A78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ovog</w:t>
            </w:r>
          </w:p>
          <w:p w14:paraId="65E800B1"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projekta i temelj je</w:t>
            </w:r>
          </w:p>
          <w:p w14:paraId="106F82E9"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za realizaciju</w:t>
            </w:r>
          </w:p>
          <w:p w14:paraId="20FDDAB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istog te ukazuje</w:t>
            </w:r>
          </w:p>
          <w:p w14:paraId="45BD8A6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na ostvarenje</w:t>
            </w:r>
          </w:p>
          <w:p w14:paraId="13739A64"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ovog pokazatelja</w:t>
            </w:r>
          </w:p>
          <w:p w14:paraId="54F6A34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po završetku</w:t>
            </w:r>
          </w:p>
          <w:p w14:paraId="14E3AAE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provedbe</w:t>
            </w:r>
          </w:p>
          <w:p w14:paraId="7D20F36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projekta</w:t>
            </w:r>
          </w:p>
        </w:tc>
        <w:tc>
          <w:tcPr>
            <w:tcW w:w="1118" w:type="dxa"/>
            <w:shd w:val="clear" w:color="auto" w:fill="auto"/>
            <w:vAlign w:val="center"/>
          </w:tcPr>
          <w:p w14:paraId="742798A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kom</w:t>
            </w:r>
          </w:p>
        </w:tc>
        <w:tc>
          <w:tcPr>
            <w:tcW w:w="1119" w:type="dxa"/>
            <w:shd w:val="clear" w:color="auto" w:fill="auto"/>
            <w:vAlign w:val="center"/>
          </w:tcPr>
          <w:p w14:paraId="2E191D4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1</w:t>
            </w:r>
          </w:p>
        </w:tc>
        <w:tc>
          <w:tcPr>
            <w:tcW w:w="1119" w:type="dxa"/>
            <w:shd w:val="clear" w:color="auto" w:fill="auto"/>
            <w:vAlign w:val="center"/>
          </w:tcPr>
          <w:p w14:paraId="148442EC"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Ugovor o dodjeli bespovratnih sredstava</w:t>
            </w:r>
          </w:p>
        </w:tc>
        <w:tc>
          <w:tcPr>
            <w:tcW w:w="1119" w:type="dxa"/>
            <w:shd w:val="clear" w:color="auto" w:fill="auto"/>
            <w:vAlign w:val="center"/>
          </w:tcPr>
          <w:p w14:paraId="3108185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1</w:t>
            </w:r>
          </w:p>
        </w:tc>
        <w:tc>
          <w:tcPr>
            <w:tcW w:w="1119" w:type="dxa"/>
            <w:shd w:val="clear" w:color="auto" w:fill="auto"/>
            <w:vAlign w:val="center"/>
          </w:tcPr>
          <w:p w14:paraId="1E99F1A9"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w:t>
            </w:r>
          </w:p>
        </w:tc>
        <w:tc>
          <w:tcPr>
            <w:tcW w:w="1119" w:type="dxa"/>
            <w:shd w:val="clear" w:color="auto" w:fill="auto"/>
            <w:vAlign w:val="center"/>
          </w:tcPr>
          <w:p w14:paraId="12D89B24"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w:t>
            </w:r>
          </w:p>
        </w:tc>
      </w:tr>
      <w:tr w:rsidR="006E4CEF" w:rsidRPr="006D7179" w14:paraId="32447EE0" w14:textId="77777777" w:rsidTr="002252A7">
        <w:tc>
          <w:tcPr>
            <w:tcW w:w="1129" w:type="dxa"/>
            <w:shd w:val="clear" w:color="auto" w:fill="auto"/>
            <w:vAlign w:val="center"/>
          </w:tcPr>
          <w:p w14:paraId="7E1B695B"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Broj</w:t>
            </w:r>
          </w:p>
          <w:p w14:paraId="7CA5BA9F"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znanstvenih</w:t>
            </w:r>
          </w:p>
          <w:p w14:paraId="7CF55B9F"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publikacija</w:t>
            </w:r>
          </w:p>
          <w:p w14:paraId="6BC8D852"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objavljenih u</w:t>
            </w:r>
          </w:p>
          <w:p w14:paraId="131FC1D8"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znanstvenim časopisima</w:t>
            </w:r>
          </w:p>
          <w:p w14:paraId="445C3F47"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indeksiranim na</w:t>
            </w:r>
          </w:p>
          <w:p w14:paraId="21F46F65"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platformi</w:t>
            </w:r>
          </w:p>
          <w:p w14:paraId="39623F0C"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,,Web of</w:t>
            </w:r>
          </w:p>
          <w:p w14:paraId="09198289"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Science“</w:t>
            </w:r>
          </w:p>
        </w:tc>
        <w:tc>
          <w:tcPr>
            <w:tcW w:w="1560" w:type="dxa"/>
            <w:shd w:val="clear" w:color="auto" w:fill="auto"/>
            <w:vAlign w:val="center"/>
          </w:tcPr>
          <w:p w14:paraId="32B166B6"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Rezultati projekta</w:t>
            </w:r>
          </w:p>
          <w:p w14:paraId="5ABE1CA5"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će se diseminirati</w:t>
            </w:r>
          </w:p>
          <w:p w14:paraId="4A5DDF8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među</w:t>
            </w:r>
          </w:p>
          <w:p w14:paraId="0E55F67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znanstvenom</w:t>
            </w:r>
          </w:p>
          <w:p w14:paraId="12DE2A8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zajednicom</w:t>
            </w:r>
          </w:p>
          <w:p w14:paraId="7013107A"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planiranom</w:t>
            </w:r>
          </w:p>
          <w:p w14:paraId="266C0D6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objavom 7</w:t>
            </w:r>
          </w:p>
          <w:p w14:paraId="1A4C319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znanstvenih</w:t>
            </w:r>
          </w:p>
          <w:p w14:paraId="7816642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radova</w:t>
            </w:r>
          </w:p>
          <w:p w14:paraId="0E0C721A"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indeksiranih na</w:t>
            </w:r>
          </w:p>
          <w:p w14:paraId="0E820BC4"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platformi</w:t>
            </w:r>
          </w:p>
          <w:p w14:paraId="2E0A1A26" w14:textId="0EDFA04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 xml:space="preserve">WoS, </w:t>
            </w:r>
            <w:r>
              <w:rPr>
                <w:rFonts w:asciiTheme="minorHAnsi" w:hAnsiTheme="minorHAnsi" w:cstheme="minorHAnsi"/>
                <w:iCs/>
                <w:sz w:val="22"/>
              </w:rPr>
              <w:t>č</w:t>
            </w:r>
            <w:r w:rsidRPr="006D7179">
              <w:rPr>
                <w:rFonts w:asciiTheme="minorHAnsi" w:hAnsiTheme="minorHAnsi" w:cstheme="minorHAnsi"/>
                <w:iCs/>
                <w:sz w:val="22"/>
              </w:rPr>
              <w:t>ime će se</w:t>
            </w:r>
          </w:p>
          <w:p w14:paraId="5499E345"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doprinijeti</w:t>
            </w:r>
          </w:p>
          <w:p w14:paraId="2EB0A22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pokazatelju na</w:t>
            </w:r>
          </w:p>
          <w:p w14:paraId="4948EAE9"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razini poziva</w:t>
            </w:r>
          </w:p>
          <w:p w14:paraId="0D68D074" w14:textId="34148C8B"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,,Broj</w:t>
            </w:r>
            <w:r>
              <w:rPr>
                <w:rFonts w:asciiTheme="minorHAnsi" w:hAnsiTheme="minorHAnsi" w:cstheme="minorHAnsi"/>
                <w:iCs/>
                <w:sz w:val="22"/>
              </w:rPr>
              <w:t xml:space="preserve"> </w:t>
            </w:r>
            <w:r w:rsidRPr="006D7179">
              <w:rPr>
                <w:rFonts w:asciiTheme="minorHAnsi" w:hAnsiTheme="minorHAnsi" w:cstheme="minorHAnsi"/>
                <w:iCs/>
                <w:sz w:val="22"/>
              </w:rPr>
              <w:t>znanstvenih</w:t>
            </w:r>
          </w:p>
          <w:p w14:paraId="0911A386"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publikacija</w:t>
            </w:r>
          </w:p>
          <w:p w14:paraId="04BAF3B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objavljenih u</w:t>
            </w:r>
          </w:p>
          <w:p w14:paraId="1323A6FE" w14:textId="7AA8635A" w:rsidR="006E4CEF" w:rsidRPr="006D7179" w:rsidRDefault="006E4CEF" w:rsidP="005B587F">
            <w:pPr>
              <w:jc w:val="center"/>
              <w:rPr>
                <w:rFonts w:asciiTheme="minorHAnsi" w:hAnsiTheme="minorHAnsi" w:cstheme="minorHAnsi"/>
                <w:iCs/>
                <w:sz w:val="22"/>
              </w:rPr>
            </w:pPr>
            <w:r>
              <w:rPr>
                <w:rFonts w:asciiTheme="minorHAnsi" w:hAnsiTheme="minorHAnsi" w:cstheme="minorHAnsi"/>
                <w:iCs/>
                <w:sz w:val="22"/>
              </w:rPr>
              <w:t>č</w:t>
            </w:r>
            <w:r w:rsidRPr="006D7179">
              <w:rPr>
                <w:rFonts w:asciiTheme="minorHAnsi" w:hAnsiTheme="minorHAnsi" w:cstheme="minorHAnsi"/>
                <w:iCs/>
                <w:sz w:val="22"/>
              </w:rPr>
              <w:t>asopisima</w:t>
            </w:r>
          </w:p>
          <w:p w14:paraId="59CA2202" w14:textId="28F85B2C"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indek</w:t>
            </w:r>
            <w:r>
              <w:rPr>
                <w:rFonts w:asciiTheme="minorHAnsi" w:hAnsiTheme="minorHAnsi" w:cstheme="minorHAnsi"/>
                <w:iCs/>
                <w:sz w:val="22"/>
              </w:rPr>
              <w:t>s</w:t>
            </w:r>
            <w:r w:rsidRPr="006D7179">
              <w:rPr>
                <w:rFonts w:asciiTheme="minorHAnsi" w:hAnsiTheme="minorHAnsi" w:cstheme="minorHAnsi"/>
                <w:iCs/>
                <w:sz w:val="22"/>
              </w:rPr>
              <w:t>iranim na</w:t>
            </w:r>
          </w:p>
          <w:p w14:paraId="3A87885C"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platformi</w:t>
            </w:r>
          </w:p>
          <w:p w14:paraId="7C86FEE5"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,,Web of Science" -1a11-R"</w:t>
            </w:r>
          </w:p>
        </w:tc>
        <w:tc>
          <w:tcPr>
            <w:tcW w:w="1118" w:type="dxa"/>
            <w:shd w:val="clear" w:color="auto" w:fill="auto"/>
            <w:vAlign w:val="center"/>
          </w:tcPr>
          <w:p w14:paraId="61ED9059"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kom</w:t>
            </w:r>
          </w:p>
        </w:tc>
        <w:tc>
          <w:tcPr>
            <w:tcW w:w="1119" w:type="dxa"/>
            <w:shd w:val="clear" w:color="auto" w:fill="auto"/>
            <w:vAlign w:val="center"/>
          </w:tcPr>
          <w:p w14:paraId="71C79B9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0</w:t>
            </w:r>
          </w:p>
        </w:tc>
        <w:tc>
          <w:tcPr>
            <w:tcW w:w="1119" w:type="dxa"/>
            <w:shd w:val="clear" w:color="auto" w:fill="auto"/>
            <w:vAlign w:val="center"/>
          </w:tcPr>
          <w:p w14:paraId="11A8FA5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Ugovor o</w:t>
            </w:r>
          </w:p>
          <w:p w14:paraId="1A980F6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dodjeli</w:t>
            </w:r>
          </w:p>
          <w:p w14:paraId="5693C6AC"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bespovratnih sredstava</w:t>
            </w:r>
          </w:p>
        </w:tc>
        <w:tc>
          <w:tcPr>
            <w:tcW w:w="1119" w:type="dxa"/>
            <w:shd w:val="clear" w:color="auto" w:fill="auto"/>
            <w:vAlign w:val="center"/>
          </w:tcPr>
          <w:p w14:paraId="7E398FAB"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7</w:t>
            </w:r>
          </w:p>
        </w:tc>
        <w:tc>
          <w:tcPr>
            <w:tcW w:w="1119" w:type="dxa"/>
            <w:shd w:val="clear" w:color="auto" w:fill="auto"/>
            <w:vAlign w:val="center"/>
          </w:tcPr>
          <w:p w14:paraId="01499580"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11</w:t>
            </w:r>
          </w:p>
        </w:tc>
        <w:tc>
          <w:tcPr>
            <w:tcW w:w="1119" w:type="dxa"/>
            <w:shd w:val="clear" w:color="auto" w:fill="auto"/>
            <w:vAlign w:val="center"/>
          </w:tcPr>
          <w:p w14:paraId="7EF9051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w:t>
            </w:r>
          </w:p>
        </w:tc>
      </w:tr>
      <w:tr w:rsidR="006E4CEF" w:rsidRPr="006D7179" w14:paraId="24A55A08" w14:textId="77777777" w:rsidTr="002252A7">
        <w:tc>
          <w:tcPr>
            <w:tcW w:w="1129" w:type="dxa"/>
            <w:tcBorders>
              <w:bottom w:val="single" w:sz="4" w:space="0" w:color="auto"/>
            </w:tcBorders>
            <w:shd w:val="clear" w:color="auto" w:fill="auto"/>
            <w:vAlign w:val="center"/>
          </w:tcPr>
          <w:p w14:paraId="08C415A5"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Broj</w:t>
            </w:r>
          </w:p>
          <w:p w14:paraId="657F0C3E"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ostvarenih</w:t>
            </w:r>
          </w:p>
          <w:p w14:paraId="5605944B"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modela</w:t>
            </w:r>
          </w:p>
          <w:p w14:paraId="2F16DF0F"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prijenosa</w:t>
            </w:r>
          </w:p>
          <w:p w14:paraId="1B7805D0"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tehnologije</w:t>
            </w:r>
          </w:p>
          <w:p w14:paraId="6683BB5A"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(npr.</w:t>
            </w:r>
          </w:p>
          <w:p w14:paraId="66B74DC6"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licence, spin-off</w:t>
            </w:r>
          </w:p>
          <w:p w14:paraId="212F9C38"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tvrtke, I&amp;R</w:t>
            </w:r>
          </w:p>
          <w:p w14:paraId="3A88CA6A"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sporazumi/u</w:t>
            </w:r>
          </w:p>
          <w:p w14:paraId="2CCA1595"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govori)</w:t>
            </w:r>
          </w:p>
        </w:tc>
        <w:tc>
          <w:tcPr>
            <w:tcW w:w="1560" w:type="dxa"/>
            <w:tcBorders>
              <w:bottom w:val="single" w:sz="4" w:space="0" w:color="auto"/>
            </w:tcBorders>
            <w:shd w:val="clear" w:color="auto" w:fill="auto"/>
            <w:vAlign w:val="center"/>
          </w:tcPr>
          <w:p w14:paraId="5FAABD2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Transfer znanja i</w:t>
            </w:r>
          </w:p>
          <w:p w14:paraId="3426B08C"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tehnologije-</w:t>
            </w:r>
          </w:p>
          <w:p w14:paraId="4B4FB39D"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tehničko</w:t>
            </w:r>
          </w:p>
          <w:p w14:paraId="4BAA762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tehnološki</w:t>
            </w:r>
          </w:p>
          <w:p w14:paraId="6584D55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elaborati, idejni</w:t>
            </w:r>
          </w:p>
          <w:p w14:paraId="33F97CDE"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i/ili glavni</w:t>
            </w:r>
          </w:p>
          <w:p w14:paraId="053819B5"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projekti,</w:t>
            </w:r>
          </w:p>
          <w:p w14:paraId="543EEC0D" w14:textId="5ACE7AFA"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unaprjeđenje</w:t>
            </w:r>
          </w:p>
          <w:p w14:paraId="0CF28A83" w14:textId="3E50BA69"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postojeć</w:t>
            </w:r>
            <w:r>
              <w:rPr>
                <w:rFonts w:asciiTheme="minorHAnsi" w:hAnsiTheme="minorHAnsi" w:cstheme="minorHAnsi"/>
                <w:iCs/>
                <w:sz w:val="22"/>
              </w:rPr>
              <w:t>i</w:t>
            </w:r>
            <w:r w:rsidRPr="006D7179">
              <w:rPr>
                <w:rFonts w:asciiTheme="minorHAnsi" w:hAnsiTheme="minorHAnsi" w:cstheme="minorHAnsi"/>
                <w:iCs/>
                <w:sz w:val="22"/>
              </w:rPr>
              <w:t>h</w:t>
            </w:r>
          </w:p>
          <w:p w14:paraId="4FB88A9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tehnoloških</w:t>
            </w:r>
          </w:p>
          <w:p w14:paraId="75AAD717"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postupaka,</w:t>
            </w:r>
          </w:p>
          <w:p w14:paraId="360A8BA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razvijanje novih</w:t>
            </w:r>
            <w:r w:rsidRPr="006D7179">
              <w:rPr>
                <w:rFonts w:asciiTheme="minorHAnsi" w:hAnsiTheme="minorHAnsi" w:cstheme="minorHAnsi"/>
                <w:sz w:val="22"/>
              </w:rPr>
              <w:t xml:space="preserve"> </w:t>
            </w:r>
            <w:r w:rsidRPr="006D7179">
              <w:rPr>
                <w:rFonts w:asciiTheme="minorHAnsi" w:hAnsiTheme="minorHAnsi" w:cstheme="minorHAnsi"/>
                <w:iCs/>
                <w:sz w:val="22"/>
              </w:rPr>
              <w:t>proizvoda, prijava</w:t>
            </w:r>
          </w:p>
          <w:p w14:paraId="4D9D9C01"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zajedničkih</w:t>
            </w:r>
          </w:p>
          <w:p w14:paraId="3276ADA1"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projekata i sl.).</w:t>
            </w:r>
          </w:p>
          <w:p w14:paraId="0DEFB61C"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Pokazatelji su</w:t>
            </w:r>
          </w:p>
          <w:p w14:paraId="402A01A0"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sklopljeni ugovori</w:t>
            </w:r>
          </w:p>
          <w:p w14:paraId="268D2C78"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ili sporazumi te</w:t>
            </w:r>
          </w:p>
          <w:p w14:paraId="10EFCD2A"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isporučeni</w:t>
            </w:r>
          </w:p>
          <w:p w14:paraId="5A9E885E"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rezultati</w:t>
            </w:r>
          </w:p>
          <w:p w14:paraId="0EE25C4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definirani</w:t>
            </w:r>
          </w:p>
          <w:p w14:paraId="1CFA2F36"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ugovorom/sporazumom</w:t>
            </w:r>
          </w:p>
        </w:tc>
        <w:tc>
          <w:tcPr>
            <w:tcW w:w="1118" w:type="dxa"/>
            <w:tcBorders>
              <w:bottom w:val="single" w:sz="4" w:space="0" w:color="auto"/>
            </w:tcBorders>
            <w:shd w:val="clear" w:color="auto" w:fill="auto"/>
            <w:vAlign w:val="center"/>
          </w:tcPr>
          <w:p w14:paraId="44F1FF49"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kom</w:t>
            </w:r>
          </w:p>
        </w:tc>
        <w:tc>
          <w:tcPr>
            <w:tcW w:w="1119" w:type="dxa"/>
            <w:tcBorders>
              <w:bottom w:val="single" w:sz="4" w:space="0" w:color="auto"/>
            </w:tcBorders>
            <w:shd w:val="clear" w:color="auto" w:fill="auto"/>
            <w:vAlign w:val="center"/>
          </w:tcPr>
          <w:p w14:paraId="12DB771A"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0</w:t>
            </w:r>
          </w:p>
        </w:tc>
        <w:tc>
          <w:tcPr>
            <w:tcW w:w="1119" w:type="dxa"/>
            <w:tcBorders>
              <w:bottom w:val="single" w:sz="4" w:space="0" w:color="auto"/>
            </w:tcBorders>
            <w:shd w:val="clear" w:color="auto" w:fill="auto"/>
            <w:vAlign w:val="center"/>
          </w:tcPr>
          <w:p w14:paraId="0874E349"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Ugovor o</w:t>
            </w:r>
          </w:p>
          <w:p w14:paraId="07401BE6"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dodjeli</w:t>
            </w:r>
          </w:p>
          <w:p w14:paraId="417AF8C2"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bespovratnih sredstava</w:t>
            </w:r>
          </w:p>
        </w:tc>
        <w:tc>
          <w:tcPr>
            <w:tcW w:w="1119" w:type="dxa"/>
            <w:tcBorders>
              <w:bottom w:val="single" w:sz="4" w:space="0" w:color="auto"/>
            </w:tcBorders>
            <w:shd w:val="clear" w:color="auto" w:fill="auto"/>
            <w:vAlign w:val="center"/>
          </w:tcPr>
          <w:p w14:paraId="25A5F8C7"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1</w:t>
            </w:r>
          </w:p>
        </w:tc>
        <w:tc>
          <w:tcPr>
            <w:tcW w:w="1119" w:type="dxa"/>
            <w:tcBorders>
              <w:bottom w:val="single" w:sz="4" w:space="0" w:color="auto"/>
            </w:tcBorders>
            <w:shd w:val="clear" w:color="auto" w:fill="auto"/>
            <w:vAlign w:val="center"/>
          </w:tcPr>
          <w:p w14:paraId="6B45BD03"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2</w:t>
            </w:r>
          </w:p>
        </w:tc>
        <w:tc>
          <w:tcPr>
            <w:tcW w:w="1119" w:type="dxa"/>
            <w:tcBorders>
              <w:bottom w:val="single" w:sz="4" w:space="0" w:color="auto"/>
            </w:tcBorders>
            <w:shd w:val="clear" w:color="auto" w:fill="auto"/>
            <w:vAlign w:val="center"/>
          </w:tcPr>
          <w:p w14:paraId="6D710A4F" w14:textId="77777777" w:rsidR="006E4CEF" w:rsidRPr="006D7179" w:rsidRDefault="006E4CEF" w:rsidP="005B587F">
            <w:pPr>
              <w:jc w:val="center"/>
              <w:rPr>
                <w:rFonts w:asciiTheme="minorHAnsi" w:hAnsiTheme="minorHAnsi" w:cstheme="minorHAnsi"/>
                <w:iCs/>
                <w:sz w:val="22"/>
              </w:rPr>
            </w:pPr>
            <w:r w:rsidRPr="006D7179">
              <w:rPr>
                <w:rFonts w:asciiTheme="minorHAnsi" w:hAnsiTheme="minorHAnsi" w:cstheme="minorHAnsi"/>
                <w:iCs/>
                <w:sz w:val="22"/>
              </w:rPr>
              <w:t>/</w:t>
            </w:r>
          </w:p>
        </w:tc>
      </w:tr>
    </w:tbl>
    <w:p w14:paraId="767BBCF2" w14:textId="77777777" w:rsidR="006E4CEF" w:rsidRPr="006D7179" w:rsidRDefault="006E4CEF" w:rsidP="004F1859">
      <w:pPr>
        <w:rPr>
          <w:rFonts w:asciiTheme="minorHAnsi" w:hAnsiTheme="minorHAnsi" w:cstheme="minorHAnsi"/>
          <w:sz w:val="22"/>
        </w:rPr>
      </w:pPr>
    </w:p>
    <w:p w14:paraId="040C7A2B" w14:textId="77777777" w:rsidR="006E4CEF" w:rsidRPr="006D7179" w:rsidRDefault="006E4CEF" w:rsidP="004F1859">
      <w:pPr>
        <w:shd w:val="clear" w:color="auto" w:fill="E7E6E6" w:themeFill="background2"/>
        <w:rPr>
          <w:rFonts w:asciiTheme="minorHAnsi" w:hAnsiTheme="minorHAnsi" w:cstheme="minorHAnsi"/>
          <w:b/>
          <w:sz w:val="22"/>
        </w:rPr>
      </w:pPr>
      <w:r w:rsidRPr="006D7179">
        <w:rPr>
          <w:rFonts w:asciiTheme="minorHAnsi" w:hAnsiTheme="minorHAnsi" w:cstheme="minorHAnsi"/>
          <w:b/>
          <w:sz w:val="22"/>
        </w:rPr>
        <w:t xml:space="preserve">OP KONKURENTNOST I KOHEZIJA 2014-2020. </w:t>
      </w:r>
    </w:p>
    <w:p w14:paraId="6DB7669C" w14:textId="77777777" w:rsidR="006E4CEF" w:rsidRPr="006D7179" w:rsidRDefault="006E4CEF" w:rsidP="004F1859">
      <w:pPr>
        <w:shd w:val="clear" w:color="auto" w:fill="E7E6E6" w:themeFill="background2"/>
        <w:rPr>
          <w:rFonts w:asciiTheme="minorHAnsi" w:hAnsiTheme="minorHAnsi" w:cstheme="minorHAnsi"/>
          <w:b/>
          <w:i/>
          <w:sz w:val="22"/>
        </w:rPr>
      </w:pPr>
      <w:r w:rsidRPr="006D7179">
        <w:rPr>
          <w:rFonts w:asciiTheme="minorHAnsi" w:hAnsiTheme="minorHAnsi" w:cstheme="minorHAnsi"/>
          <w:b/>
          <w:sz w:val="22"/>
        </w:rPr>
        <w:t>PROJEKT</w:t>
      </w:r>
      <w:r>
        <w:rPr>
          <w:rFonts w:asciiTheme="minorHAnsi" w:hAnsiTheme="minorHAnsi" w:cstheme="minorHAnsi"/>
          <w:b/>
          <w:sz w:val="22"/>
        </w:rPr>
        <w:t>I</w:t>
      </w:r>
      <w:r w:rsidRPr="006D7179">
        <w:rPr>
          <w:rFonts w:asciiTheme="minorHAnsi" w:hAnsiTheme="minorHAnsi" w:cstheme="minorHAnsi"/>
          <w:b/>
          <w:sz w:val="22"/>
        </w:rPr>
        <w:t xml:space="preserve">: </w:t>
      </w:r>
      <w:r w:rsidRPr="00AF7583">
        <w:rPr>
          <w:rFonts w:asciiTheme="minorHAnsi" w:hAnsiTheme="minorHAnsi" w:cstheme="minorHAnsi"/>
          <w:b/>
          <w:i/>
          <w:sz w:val="22"/>
        </w:rPr>
        <w:t>Integrirani sustav uzgoja alternativnih vrsta školjkaša u uvjetima klimatskih promjena</w:t>
      </w:r>
      <w:r>
        <w:rPr>
          <w:rFonts w:asciiTheme="minorHAnsi" w:hAnsiTheme="minorHAnsi" w:cstheme="minorHAnsi"/>
          <w:b/>
          <w:i/>
          <w:sz w:val="22"/>
        </w:rPr>
        <w:t xml:space="preserve"> </w:t>
      </w:r>
      <w:r w:rsidRPr="00AF7583">
        <w:rPr>
          <w:rFonts w:asciiTheme="minorHAnsi" w:hAnsiTheme="minorHAnsi" w:cstheme="minorHAnsi"/>
          <w:b/>
          <w:i/>
          <w:sz w:val="22"/>
        </w:rPr>
        <w:t>KK.05.1.1.02.0012</w:t>
      </w:r>
      <w:r>
        <w:rPr>
          <w:rFonts w:asciiTheme="minorHAnsi" w:hAnsiTheme="minorHAnsi" w:cstheme="minorHAnsi"/>
          <w:b/>
          <w:i/>
          <w:sz w:val="22"/>
        </w:rPr>
        <w:t xml:space="preserve"> - PBF je nositelj projekta</w:t>
      </w:r>
      <w:r w:rsidRPr="006D7179">
        <w:rPr>
          <w:rFonts w:asciiTheme="minorHAnsi" w:hAnsiTheme="minorHAnsi" w:cstheme="minorHAnsi"/>
          <w:b/>
          <w:i/>
          <w:sz w:val="22"/>
        </w:rPr>
        <w:t xml:space="preserve"> </w:t>
      </w:r>
      <w:r>
        <w:rPr>
          <w:rFonts w:asciiTheme="minorHAnsi" w:hAnsiTheme="minorHAnsi" w:cstheme="minorHAnsi"/>
          <w:b/>
          <w:i/>
          <w:sz w:val="22"/>
        </w:rPr>
        <w:t xml:space="preserve">i </w:t>
      </w:r>
      <w:r w:rsidRPr="00AF7583">
        <w:rPr>
          <w:rFonts w:asciiTheme="minorHAnsi" w:hAnsiTheme="minorHAnsi" w:cstheme="minorHAnsi"/>
          <w:b/>
          <w:i/>
          <w:sz w:val="22"/>
        </w:rPr>
        <w:t>Ublažavanje negativnih utjecaja klimatskih promjena na obradu voda površinskih akumulacija pri dobivanju vode na ljudsku potrošnju flokulacijom i ozoniranjem</w:t>
      </w:r>
      <w:r w:rsidRPr="00BD7BF0">
        <w:rPr>
          <w:rFonts w:asciiTheme="minorHAnsi" w:hAnsiTheme="minorHAnsi" w:cstheme="minorHAnsi"/>
          <w:b/>
          <w:i/>
          <w:sz w:val="22"/>
        </w:rPr>
        <w:t xml:space="preserve">, </w:t>
      </w:r>
      <w:r w:rsidRPr="00AF7583">
        <w:rPr>
          <w:rFonts w:asciiTheme="minorHAnsi" w:hAnsiTheme="minorHAnsi" w:cstheme="minorHAnsi"/>
          <w:b/>
          <w:i/>
          <w:sz w:val="22"/>
        </w:rPr>
        <w:t>KK.05.1.1.02.0003</w:t>
      </w:r>
      <w:r>
        <w:rPr>
          <w:rFonts w:asciiTheme="minorHAnsi" w:hAnsiTheme="minorHAnsi" w:cstheme="minorHAnsi"/>
          <w:b/>
          <w:i/>
          <w:sz w:val="22"/>
        </w:rPr>
        <w:t xml:space="preserve"> </w:t>
      </w:r>
      <w:r w:rsidRPr="00BD7BF0">
        <w:rPr>
          <w:rFonts w:asciiTheme="minorHAnsi" w:hAnsiTheme="minorHAnsi" w:cstheme="minorHAnsi"/>
          <w:b/>
          <w:i/>
          <w:sz w:val="22"/>
        </w:rPr>
        <w:t>– PBF je partner u projektu</w:t>
      </w:r>
      <w:r>
        <w:rPr>
          <w:rFonts w:asciiTheme="minorHAnsi" w:hAnsiTheme="minorHAnsi" w:cstheme="minorHAnsi"/>
          <w:b/>
          <w:i/>
          <w:sz w:val="22"/>
        </w:rPr>
        <w:t xml:space="preserve"> - IZVOR 52</w:t>
      </w:r>
    </w:p>
    <w:p w14:paraId="2FE86835" w14:textId="77777777" w:rsidR="006E4CEF" w:rsidRDefault="006E4CEF" w:rsidP="004F1859">
      <w:pPr>
        <w:rPr>
          <w:rFonts w:asciiTheme="minorHAnsi" w:hAnsiTheme="minorHAnsi" w:cstheme="minorHAnsi"/>
          <w:sz w:val="22"/>
        </w:rPr>
      </w:pPr>
    </w:p>
    <w:p w14:paraId="01F284B6"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 xml:space="preserve">Na Prehrambeno-biotehnološkom fakultetu Zagreb provode se još dva projekta financirana iz OPKK 2014.-2020., no posredničko tijelo razine 1 je Ministarstvo gospodarstva i održivog razvoja. Radi se o projektima koji su prijavljeni na natječaj „Shema za jačanje primijenjenih istraživanja za mjere prilagodbe klimatskim </w:t>
      </w:r>
      <w:proofErr w:type="gramStart"/>
      <w:r w:rsidRPr="006D7179">
        <w:rPr>
          <w:rFonts w:asciiTheme="minorHAnsi" w:hAnsiTheme="minorHAnsi" w:cstheme="minorHAnsi"/>
          <w:sz w:val="22"/>
        </w:rPr>
        <w:t>promjenama“ (</w:t>
      </w:r>
      <w:proofErr w:type="gramEnd"/>
      <w:r w:rsidRPr="006D7179">
        <w:rPr>
          <w:rFonts w:asciiTheme="minorHAnsi" w:hAnsiTheme="minorHAnsi" w:cstheme="minorHAnsi"/>
          <w:sz w:val="22"/>
        </w:rPr>
        <w:t>referentni broj: KK.05.1.1.02). Projekte navodimo niže.</w:t>
      </w:r>
    </w:p>
    <w:p w14:paraId="4FD9EA38" w14:textId="77777777" w:rsidR="006E4CEF" w:rsidRPr="006D7179" w:rsidRDefault="006E4CEF" w:rsidP="004F1859">
      <w:pPr>
        <w:rPr>
          <w:rFonts w:asciiTheme="minorHAnsi" w:hAnsiTheme="minorHAnsi" w:cstheme="minorHAnsi"/>
          <w:sz w:val="22"/>
        </w:rPr>
      </w:pPr>
    </w:p>
    <w:p w14:paraId="75FB57B6"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Zakonske i druge pravne osnove</w:t>
      </w:r>
    </w:p>
    <w:p w14:paraId="4660CB24" w14:textId="77777777" w:rsidR="006E4CEF" w:rsidRPr="006D7179" w:rsidRDefault="006E4CEF" w:rsidP="004F1859">
      <w:pPr>
        <w:pStyle w:val="ListParagraph"/>
        <w:numPr>
          <w:ilvl w:val="0"/>
          <w:numId w:val="8"/>
        </w:numPr>
        <w:jc w:val="both"/>
        <w:rPr>
          <w:rFonts w:cstheme="minorHAnsi"/>
        </w:rPr>
      </w:pPr>
      <w:r w:rsidRPr="006D7179">
        <w:rPr>
          <w:rFonts w:cstheme="minorHAnsi"/>
        </w:rPr>
        <w:t>Zakon o znanstvenoj djelatnosti i visokom obrazovanju</w:t>
      </w:r>
    </w:p>
    <w:p w14:paraId="0A5DFED2" w14:textId="77777777" w:rsidR="006E4CEF" w:rsidRPr="006D7179" w:rsidRDefault="006E4CEF" w:rsidP="004F1859">
      <w:pPr>
        <w:pStyle w:val="ListParagraph"/>
        <w:numPr>
          <w:ilvl w:val="0"/>
          <w:numId w:val="8"/>
        </w:numPr>
        <w:jc w:val="both"/>
        <w:rPr>
          <w:rFonts w:cstheme="minorHAnsi"/>
        </w:rPr>
      </w:pPr>
      <w:r w:rsidRPr="006D7179">
        <w:rPr>
          <w:rFonts w:cstheme="minorHAnsi"/>
        </w:rPr>
        <w:t>Strategija obrazovanja, znanosti i tehnologije RH</w:t>
      </w:r>
    </w:p>
    <w:p w14:paraId="5305707D" w14:textId="77777777" w:rsidR="006E4CEF" w:rsidRPr="006D7179" w:rsidRDefault="006E4CEF" w:rsidP="004F1859">
      <w:pPr>
        <w:pStyle w:val="ListParagraph"/>
        <w:numPr>
          <w:ilvl w:val="0"/>
          <w:numId w:val="8"/>
        </w:numPr>
        <w:jc w:val="both"/>
        <w:rPr>
          <w:rFonts w:cstheme="minorHAnsi"/>
        </w:rPr>
      </w:pPr>
      <w:r w:rsidRPr="006D7179">
        <w:rPr>
          <w:rFonts w:cstheme="minorHAnsi"/>
        </w:rPr>
        <w:t>Strategija Sveučilišta u Zagrebu</w:t>
      </w:r>
    </w:p>
    <w:p w14:paraId="12B96014" w14:textId="77777777" w:rsidR="006E4CEF" w:rsidRPr="006D7179" w:rsidRDefault="006E4CEF" w:rsidP="004F1859">
      <w:pPr>
        <w:pStyle w:val="ListParagraph"/>
        <w:numPr>
          <w:ilvl w:val="0"/>
          <w:numId w:val="8"/>
        </w:numPr>
        <w:jc w:val="both"/>
        <w:rPr>
          <w:rFonts w:cstheme="minorHAnsi"/>
        </w:rPr>
      </w:pPr>
      <w:r w:rsidRPr="006D7179">
        <w:rPr>
          <w:rFonts w:cstheme="minorHAnsi"/>
        </w:rPr>
        <w:t>Strategija razvoja PBF-a 2019. - 2025.</w:t>
      </w:r>
    </w:p>
    <w:p w14:paraId="6CA78B9F" w14:textId="77777777" w:rsidR="006E4CEF" w:rsidRPr="006D7179" w:rsidRDefault="006E4CEF" w:rsidP="004F1859">
      <w:pPr>
        <w:pStyle w:val="ListParagraph"/>
        <w:numPr>
          <w:ilvl w:val="0"/>
          <w:numId w:val="8"/>
        </w:numPr>
        <w:jc w:val="both"/>
        <w:rPr>
          <w:rFonts w:cstheme="minorHAnsi"/>
        </w:rPr>
      </w:pPr>
      <w:r w:rsidRPr="006D7179">
        <w:rPr>
          <w:rFonts w:cstheme="minorHAnsi"/>
        </w:rPr>
        <w:t>Strateški program znanstvenih istraživanja Prehrambeno-biotehnološkog fakulteta Sveučilišta u Zagrebu za razdoblje 2021.-2027.</w:t>
      </w:r>
    </w:p>
    <w:p w14:paraId="72A440FA"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Sporazum o partnerstvu između Republike Hrvatske i Europske komisije za korištenje Europskih strukturnih i investicijskih fondova za rast i radna mjesta u razdoblju 2014.-2020., (listopad 2014.) </w:t>
      </w:r>
    </w:p>
    <w:p w14:paraId="225DBE85"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Europa 2020. / Europska strategija za pametan, održiv i uključiv rast, </w:t>
      </w:r>
    </w:p>
    <w:p w14:paraId="0162A5FF" w14:textId="77777777" w:rsidR="006E4CEF" w:rsidRPr="006D7179" w:rsidRDefault="006E4CEF" w:rsidP="004F1859">
      <w:pPr>
        <w:pStyle w:val="ListParagraph"/>
        <w:numPr>
          <w:ilvl w:val="0"/>
          <w:numId w:val="8"/>
        </w:numPr>
        <w:jc w:val="both"/>
        <w:rPr>
          <w:rFonts w:cstheme="minorHAnsi"/>
        </w:rPr>
      </w:pPr>
      <w:r w:rsidRPr="006D7179">
        <w:rPr>
          <w:rFonts w:cstheme="minorHAnsi"/>
        </w:rPr>
        <w:t xml:space="preserve">Operativni program „Konkurentnost i kohezija“ 2014͘-2020., (12. prosinac 2015.) </w:t>
      </w:r>
    </w:p>
    <w:p w14:paraId="4086EB86" w14:textId="77777777" w:rsidR="006E4CEF" w:rsidRPr="006D7179" w:rsidRDefault="006E4CEF" w:rsidP="004F1859">
      <w:pPr>
        <w:pStyle w:val="ListParagraph"/>
        <w:numPr>
          <w:ilvl w:val="0"/>
          <w:numId w:val="8"/>
        </w:numPr>
        <w:jc w:val="both"/>
        <w:rPr>
          <w:rFonts w:cstheme="minorHAnsi"/>
        </w:rPr>
      </w:pPr>
      <w:r w:rsidRPr="006D7179">
        <w:rPr>
          <w:rFonts w:cstheme="minorHAnsi"/>
        </w:rPr>
        <w:t>Shema za jačanje primijenjenih istraživanja za mjere prilagodbe klimatskim promjenama,/Operativni program „Konkurentnost i kohezija“ 2014͘-2020., (12. prosinac 2015.)</w:t>
      </w:r>
    </w:p>
    <w:p w14:paraId="13063CE4" w14:textId="77777777" w:rsidR="006E4CEF" w:rsidRPr="006D7179" w:rsidRDefault="006E4CEF" w:rsidP="004F1859">
      <w:pPr>
        <w:pStyle w:val="ListParagraph"/>
        <w:numPr>
          <w:ilvl w:val="0"/>
          <w:numId w:val="8"/>
        </w:numPr>
        <w:jc w:val="both"/>
        <w:rPr>
          <w:rFonts w:cstheme="minorHAnsi"/>
        </w:rPr>
      </w:pPr>
      <w:r w:rsidRPr="006D7179">
        <w:rPr>
          <w:rFonts w:cstheme="minorHAnsi"/>
        </w:rPr>
        <w:t>Ugovori  o dodjeli bespovratnih sredstava između Prehrambeno-biotehnološkog fakulteta Sveučilišta u Zagrebu, Ministarstva gospodarstva i održivog razvoja i Fonda za zaštitu okoliša i energetsku učinkovitost.</w:t>
      </w:r>
    </w:p>
    <w:p w14:paraId="715AA129" w14:textId="77777777" w:rsidR="006E4CEF" w:rsidRPr="006D7179" w:rsidRDefault="006E4CEF" w:rsidP="004F1859">
      <w:pPr>
        <w:pStyle w:val="ListParagraph"/>
        <w:numPr>
          <w:ilvl w:val="0"/>
          <w:numId w:val="8"/>
        </w:numPr>
        <w:jc w:val="both"/>
        <w:rPr>
          <w:rFonts w:cstheme="minorHAnsi"/>
        </w:rPr>
      </w:pPr>
      <w:r w:rsidRPr="006D7179">
        <w:rPr>
          <w:rFonts w:cstheme="minorHAnsi"/>
        </w:rPr>
        <w:t>Sporazum o partnerstvu između Prehrambeno-biotehnološkog fakulteta Sveučilišta u Zagrebu i HZJZ-a.</w:t>
      </w:r>
    </w:p>
    <w:p w14:paraId="3CE593C9" w14:textId="77777777" w:rsidR="006E4CEF" w:rsidRPr="006D7179" w:rsidRDefault="006E4CEF" w:rsidP="004F1859">
      <w:pPr>
        <w:rPr>
          <w:rFonts w:asciiTheme="minorHAnsi" w:hAnsiTheme="minorHAnsi" w:cstheme="minorHAnsi"/>
          <w:sz w:val="22"/>
        </w:rPr>
      </w:pPr>
    </w:p>
    <w:tbl>
      <w:tblPr>
        <w:tblStyle w:val="TableGrid0"/>
        <w:tblW w:w="0" w:type="auto"/>
        <w:jc w:val="center"/>
        <w:tblLook w:val="04A0" w:firstRow="1" w:lastRow="0" w:firstColumn="1" w:lastColumn="0" w:noHBand="0" w:noVBand="1"/>
      </w:tblPr>
      <w:tblGrid>
        <w:gridCol w:w="1838"/>
        <w:gridCol w:w="1229"/>
        <w:gridCol w:w="1386"/>
      </w:tblGrid>
      <w:tr w:rsidR="006E4CEF" w:rsidRPr="006D7179" w14:paraId="62AF7704" w14:textId="77777777" w:rsidTr="002252A7">
        <w:trPr>
          <w:jc w:val="center"/>
        </w:trPr>
        <w:tc>
          <w:tcPr>
            <w:tcW w:w="1838" w:type="dxa"/>
            <w:shd w:val="clear" w:color="auto" w:fill="D0CECE" w:themeFill="background2" w:themeFillShade="E6"/>
          </w:tcPr>
          <w:p w14:paraId="4E636374" w14:textId="77777777" w:rsidR="006E4CEF" w:rsidRPr="006D7179" w:rsidRDefault="006E4CEF" w:rsidP="005B587F">
            <w:pPr>
              <w:rPr>
                <w:rFonts w:asciiTheme="minorHAnsi" w:hAnsiTheme="minorHAnsi" w:cstheme="minorHAnsi"/>
                <w:i/>
                <w:sz w:val="22"/>
              </w:rPr>
            </w:pPr>
          </w:p>
          <w:p w14:paraId="55EB4663" w14:textId="77777777" w:rsidR="006E4CEF" w:rsidRPr="006D7179" w:rsidRDefault="006E4CEF" w:rsidP="005B587F">
            <w:pPr>
              <w:rPr>
                <w:rFonts w:asciiTheme="minorHAnsi" w:hAnsiTheme="minorHAnsi" w:cstheme="minorHAnsi"/>
                <w:i/>
                <w:sz w:val="22"/>
              </w:rPr>
            </w:pPr>
          </w:p>
        </w:tc>
        <w:tc>
          <w:tcPr>
            <w:tcW w:w="1229" w:type="dxa"/>
            <w:shd w:val="clear" w:color="auto" w:fill="D0CECE" w:themeFill="background2" w:themeFillShade="E6"/>
            <w:vAlign w:val="center"/>
          </w:tcPr>
          <w:p w14:paraId="3DF8175C" w14:textId="77777777" w:rsidR="006E4CEF" w:rsidRPr="006D7179" w:rsidRDefault="006E4CEF" w:rsidP="005B587F">
            <w:pPr>
              <w:jc w:val="center"/>
              <w:rPr>
                <w:rFonts w:asciiTheme="minorHAnsi" w:hAnsiTheme="minorHAnsi" w:cstheme="minorHAnsi"/>
                <w:i/>
                <w:sz w:val="22"/>
                <w:highlight w:val="yellow"/>
              </w:rPr>
            </w:pPr>
            <w:r w:rsidRPr="006D7179">
              <w:rPr>
                <w:rFonts w:asciiTheme="minorHAnsi" w:hAnsiTheme="minorHAnsi" w:cstheme="minorHAnsi"/>
                <w:i/>
                <w:sz w:val="22"/>
              </w:rPr>
              <w:t>Izvršenje 2022.</w:t>
            </w:r>
            <w:r>
              <w:rPr>
                <w:rFonts w:asciiTheme="minorHAnsi" w:hAnsiTheme="minorHAnsi" w:cstheme="minorHAnsi"/>
                <w:i/>
                <w:sz w:val="22"/>
              </w:rPr>
              <w:t xml:space="preserve"> EUR</w:t>
            </w:r>
          </w:p>
        </w:tc>
        <w:tc>
          <w:tcPr>
            <w:tcW w:w="1386" w:type="dxa"/>
            <w:shd w:val="clear" w:color="auto" w:fill="D0CECE" w:themeFill="background2" w:themeFillShade="E6"/>
            <w:vAlign w:val="center"/>
          </w:tcPr>
          <w:p w14:paraId="71A504A1" w14:textId="77777777" w:rsidR="006E4CEF" w:rsidRPr="006D7179" w:rsidRDefault="006E4CEF" w:rsidP="005B587F">
            <w:pPr>
              <w:jc w:val="center"/>
              <w:rPr>
                <w:rFonts w:asciiTheme="minorHAnsi" w:hAnsiTheme="minorHAnsi" w:cstheme="minorHAnsi"/>
                <w:i/>
                <w:sz w:val="22"/>
                <w:highlight w:val="yellow"/>
              </w:rPr>
            </w:pPr>
            <w:r w:rsidRPr="00060C8A">
              <w:rPr>
                <w:rFonts w:asciiTheme="minorHAnsi" w:hAnsiTheme="minorHAnsi" w:cstheme="minorHAnsi"/>
                <w:i/>
                <w:sz w:val="22"/>
              </w:rPr>
              <w:t>Plan 2023. EUR</w:t>
            </w:r>
          </w:p>
        </w:tc>
      </w:tr>
      <w:tr w:rsidR="006E4CEF" w:rsidRPr="006D7179" w14:paraId="55F28C2E" w14:textId="77777777" w:rsidTr="002252A7">
        <w:trPr>
          <w:jc w:val="center"/>
        </w:trPr>
        <w:tc>
          <w:tcPr>
            <w:tcW w:w="1838" w:type="dxa"/>
          </w:tcPr>
          <w:p w14:paraId="0075CF44" w14:textId="77777777" w:rsidR="006E4CEF" w:rsidRPr="006D7179" w:rsidRDefault="006E4CEF" w:rsidP="005B587F">
            <w:pPr>
              <w:rPr>
                <w:rFonts w:asciiTheme="minorHAnsi" w:hAnsiTheme="minorHAnsi" w:cstheme="minorHAnsi"/>
                <w:i/>
                <w:sz w:val="22"/>
              </w:rPr>
            </w:pPr>
            <w:r w:rsidRPr="006D7179">
              <w:rPr>
                <w:rFonts w:asciiTheme="minorHAnsi" w:hAnsiTheme="minorHAnsi" w:cstheme="minorHAnsi"/>
                <w:i/>
                <w:sz w:val="22"/>
              </w:rPr>
              <w:t xml:space="preserve">Konkurentnost i kohezija, </w:t>
            </w:r>
          </w:p>
          <w:p w14:paraId="429D0C04" w14:textId="77777777" w:rsidR="006E4CEF" w:rsidRPr="006D7179" w:rsidRDefault="006E4CEF" w:rsidP="005B587F">
            <w:pPr>
              <w:rPr>
                <w:rFonts w:asciiTheme="minorHAnsi" w:hAnsiTheme="minorHAnsi" w:cstheme="minorHAnsi"/>
                <w:i/>
                <w:sz w:val="22"/>
              </w:rPr>
            </w:pPr>
            <w:r w:rsidRPr="008602BA">
              <w:rPr>
                <w:rFonts w:asciiTheme="minorHAnsi" w:hAnsiTheme="minorHAnsi" w:cstheme="minorHAnsi"/>
                <w:i/>
                <w:sz w:val="22"/>
              </w:rPr>
              <w:t>KK.05.1.1.02</w:t>
            </w:r>
            <w:r w:rsidRPr="006D7179">
              <w:rPr>
                <w:rFonts w:asciiTheme="minorHAnsi" w:hAnsiTheme="minorHAnsi" w:cstheme="minorHAnsi"/>
                <w:i/>
                <w:sz w:val="22"/>
              </w:rPr>
              <w:t xml:space="preserve"> </w:t>
            </w:r>
          </w:p>
        </w:tc>
        <w:tc>
          <w:tcPr>
            <w:tcW w:w="1229" w:type="dxa"/>
          </w:tcPr>
          <w:p w14:paraId="1DE2C4A8" w14:textId="77777777" w:rsidR="006E4CEF" w:rsidRDefault="006E4CEF" w:rsidP="005B587F">
            <w:pPr>
              <w:rPr>
                <w:sz w:val="22"/>
              </w:rPr>
            </w:pPr>
          </w:p>
          <w:p w14:paraId="1F9F1FC0" w14:textId="77777777" w:rsidR="006E4CEF" w:rsidRDefault="006E4CEF" w:rsidP="005B587F">
            <w:pPr>
              <w:rPr>
                <w:sz w:val="22"/>
              </w:rPr>
            </w:pPr>
            <w:r>
              <w:rPr>
                <w:sz w:val="22"/>
              </w:rPr>
              <w:t>99.430</w:t>
            </w:r>
          </w:p>
          <w:p w14:paraId="3691BD80" w14:textId="77777777" w:rsidR="006E4CEF" w:rsidRPr="006D7179" w:rsidRDefault="006E4CEF" w:rsidP="005B587F">
            <w:pPr>
              <w:rPr>
                <w:rFonts w:asciiTheme="minorHAnsi" w:hAnsiTheme="minorHAnsi" w:cstheme="minorHAnsi"/>
                <w:i/>
                <w:sz w:val="22"/>
              </w:rPr>
            </w:pPr>
          </w:p>
        </w:tc>
        <w:tc>
          <w:tcPr>
            <w:tcW w:w="1386" w:type="dxa"/>
          </w:tcPr>
          <w:p w14:paraId="101FAC8C" w14:textId="77777777" w:rsidR="006E4CEF" w:rsidRDefault="006E4CEF" w:rsidP="005B587F">
            <w:pPr>
              <w:rPr>
                <w:rFonts w:asciiTheme="minorHAnsi" w:hAnsiTheme="minorHAnsi" w:cstheme="minorHAnsi"/>
                <w:i/>
                <w:sz w:val="22"/>
              </w:rPr>
            </w:pPr>
          </w:p>
          <w:p w14:paraId="2A2B308E" w14:textId="77777777" w:rsidR="006E4CEF" w:rsidRPr="006D7179" w:rsidRDefault="006E4CEF" w:rsidP="005B587F">
            <w:pPr>
              <w:rPr>
                <w:rFonts w:asciiTheme="minorHAnsi" w:hAnsiTheme="minorHAnsi" w:cstheme="minorHAnsi"/>
                <w:i/>
                <w:sz w:val="22"/>
              </w:rPr>
            </w:pPr>
            <w:r>
              <w:rPr>
                <w:rFonts w:asciiTheme="minorHAnsi" w:hAnsiTheme="minorHAnsi" w:cstheme="minorHAnsi"/>
                <w:i/>
                <w:sz w:val="22"/>
              </w:rPr>
              <w:t>39.631</w:t>
            </w:r>
          </w:p>
        </w:tc>
      </w:tr>
    </w:tbl>
    <w:p w14:paraId="54F89D52" w14:textId="77777777" w:rsidR="006E4CEF" w:rsidRPr="006D7179" w:rsidRDefault="006E4CEF" w:rsidP="004F1859">
      <w:pPr>
        <w:jc w:val="center"/>
        <w:rPr>
          <w:rFonts w:asciiTheme="minorHAnsi" w:hAnsiTheme="minorHAnsi" w:cstheme="minorHAnsi"/>
          <w:sz w:val="22"/>
        </w:rPr>
      </w:pPr>
    </w:p>
    <w:p w14:paraId="60B8401C" w14:textId="77777777" w:rsidR="006E4CEF" w:rsidRPr="006D7179" w:rsidRDefault="006E4CEF" w:rsidP="004F1859">
      <w:pPr>
        <w:rPr>
          <w:rFonts w:asciiTheme="minorHAnsi" w:hAnsiTheme="minorHAnsi" w:cstheme="minorHAnsi"/>
          <w:b/>
          <w:i/>
          <w:sz w:val="22"/>
        </w:rPr>
      </w:pPr>
      <w:r w:rsidRPr="006D7179">
        <w:rPr>
          <w:rFonts w:asciiTheme="minorHAnsi" w:hAnsiTheme="minorHAnsi" w:cstheme="minorHAnsi"/>
          <w:b/>
          <w:i/>
          <w:sz w:val="22"/>
        </w:rPr>
        <w:t>Integrirani sustav uzgoja alternativnih vrsta školjkaša u uvjetima klimatskih promjena</w:t>
      </w:r>
    </w:p>
    <w:p w14:paraId="17804C8A"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Ovaj projekt provodi se od 2020. godine.</w:t>
      </w:r>
    </w:p>
    <w:p w14:paraId="3004FFDC" w14:textId="77777777" w:rsidR="006E4CEF" w:rsidRPr="006D7179" w:rsidRDefault="006E4CEF" w:rsidP="004F1859">
      <w:pPr>
        <w:rPr>
          <w:rFonts w:asciiTheme="minorHAnsi" w:hAnsiTheme="minorHAnsi" w:cstheme="minorHAnsi"/>
          <w:iCs/>
          <w:sz w:val="22"/>
        </w:rPr>
      </w:pPr>
    </w:p>
    <w:p w14:paraId="4AD85777"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Aktivnosti projekta:</w:t>
      </w:r>
    </w:p>
    <w:p w14:paraId="68A04113" w14:textId="77777777" w:rsidR="006E4CEF" w:rsidRPr="006D7179" w:rsidRDefault="006E4CEF" w:rsidP="004F1859">
      <w:pPr>
        <w:pStyle w:val="ListParagraph"/>
        <w:numPr>
          <w:ilvl w:val="0"/>
          <w:numId w:val="9"/>
        </w:numPr>
        <w:jc w:val="both"/>
        <w:rPr>
          <w:rFonts w:cstheme="minorHAnsi"/>
          <w:iCs/>
        </w:rPr>
      </w:pPr>
      <w:r w:rsidRPr="006D7179">
        <w:rPr>
          <w:rFonts w:cstheme="minorHAnsi"/>
          <w:iCs/>
        </w:rPr>
        <w:t xml:space="preserve">Organizacija i provedba primijenjenog istraživanja uzgoja alternativnih vrsta školjkaša u uvjetima klimatskih promjena </w:t>
      </w:r>
    </w:p>
    <w:p w14:paraId="66ED75BA" w14:textId="77777777" w:rsidR="006E4CEF" w:rsidRPr="006D7179" w:rsidRDefault="006E4CEF" w:rsidP="004F1859">
      <w:pPr>
        <w:pStyle w:val="ListParagraph"/>
        <w:numPr>
          <w:ilvl w:val="0"/>
          <w:numId w:val="9"/>
        </w:numPr>
        <w:jc w:val="both"/>
        <w:rPr>
          <w:rFonts w:cstheme="minorHAnsi"/>
          <w:iCs/>
        </w:rPr>
      </w:pPr>
      <w:r w:rsidRPr="006D7179">
        <w:rPr>
          <w:rFonts w:cstheme="minorHAnsi"/>
          <w:iCs/>
        </w:rPr>
        <w:t xml:space="preserve">Osiguravanje javnosti i dostupnosti podataka i projektnih rezultata dionicima projekta te podizanje svijesti šire javnosti </w:t>
      </w:r>
    </w:p>
    <w:p w14:paraId="3ECA5C21" w14:textId="77777777" w:rsidR="006E4CEF" w:rsidRPr="006D7179" w:rsidRDefault="006E4CEF" w:rsidP="004F1859">
      <w:pPr>
        <w:pStyle w:val="ListParagraph"/>
        <w:numPr>
          <w:ilvl w:val="0"/>
          <w:numId w:val="9"/>
        </w:numPr>
        <w:jc w:val="both"/>
        <w:rPr>
          <w:rFonts w:cstheme="minorHAnsi"/>
          <w:iCs/>
        </w:rPr>
      </w:pPr>
      <w:r w:rsidRPr="006D7179">
        <w:rPr>
          <w:rFonts w:cstheme="minorHAnsi"/>
          <w:iCs/>
        </w:rPr>
        <w:t xml:space="preserve">Upravljanje projektom </w:t>
      </w:r>
    </w:p>
    <w:p w14:paraId="743D259E" w14:textId="77777777" w:rsidR="006E4CEF" w:rsidRPr="006D7179" w:rsidRDefault="006E4CEF" w:rsidP="004F1859">
      <w:pPr>
        <w:pStyle w:val="ListParagraph"/>
        <w:numPr>
          <w:ilvl w:val="0"/>
          <w:numId w:val="9"/>
        </w:numPr>
        <w:jc w:val="both"/>
        <w:rPr>
          <w:rFonts w:cstheme="minorHAnsi"/>
          <w:iCs/>
        </w:rPr>
      </w:pPr>
      <w:r w:rsidRPr="006D7179">
        <w:rPr>
          <w:rFonts w:cstheme="minorHAnsi"/>
          <w:iCs/>
        </w:rPr>
        <w:t>Promidžba i vidljivost</w:t>
      </w:r>
    </w:p>
    <w:p w14:paraId="68D9111D" w14:textId="77777777" w:rsidR="006E4CEF" w:rsidRPr="006D7179" w:rsidRDefault="006E4CEF" w:rsidP="004F1859">
      <w:pPr>
        <w:rPr>
          <w:rFonts w:asciiTheme="minorHAnsi" w:hAnsiTheme="minorHAnsi" w:cstheme="minorHAnsi"/>
          <w:i/>
          <w:sz w:val="22"/>
        </w:rPr>
      </w:pPr>
    </w:p>
    <w:p w14:paraId="6A7262F8"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Projekt završava u siječnju 2023. godine. Očekuje se ostvarenje sljedećeg: U konzultacijama s relevantnim dionicima detektirat će se alternativna vrsta školjkaša s najvećim potencijalom za marikulturni uzgoj u uvjetima klimatskih promjena i uspostavit će se njen eksperimentalni uzgoj. Izolirat će se i identificirati probiotički sojevi autohtono prisutni u probavnom sustavu odabrane alternativne vrste školjkaša te će se ispitati njihov učinak na rast i zdravstveni status školjkaša u kritičnim uvjetima uzgoja, na granici ekološke valencije. Razvit će se postupci pripreme probiotičkih mikrobnih kultura u obliku prikladnom za skladištenje te potencijalno apliciranje u uzgajalištima temeljeni na enkapsulaciji u alginatni hidrogel. Istražit će se bioraspoloživost enkapsuliranih probiotičkih sojeva na temelju utvrđivanja stupnja zadržavanja, distribucije i razgradnje alginatnih mikročestica u probavilu školjkaša. Istražit će se i utjecaj izoliranih probiotičkih sojeva na produljenje trajnosti i mikrobiološke ispravnosti odabrane alternativne vrste školjkaša tijekom skladištenja i distribucije na tržište. Nadalje, provest će se osiguravanje javnosti i dostupnosti podataka i projektnih rezultata dionicima projekta te podizanje svijesti šire javnosti. Osigurat će se javnost i dostupnost podataka i projektnih rezultata putem objave znanstvenih radova proizašlih iz istraživanja provedenih u okviru projekta, objavom podataka i rezultata projekta na stručnom savjetovanju organiziranom u okviru projekta te izdavanjem i distribucijom brošura o podacima prikupljenima u projektu, rezultatima projekta i predloženim mjerama prilagodbe klimatskim promjenama. Na podizanje svijesti šire javnosti o utjecaju, ranjivosti i mogućnostima prilagodbe klimatskim promjenama utjecat će se organiziranjem info dana, edukacijsko-demonstracijskim aktivnostima (razgledavanje eksperimentalnog uzgoja školjkaša uz stručno vodstvo), eksperimenata provedenih u okviru projekta te javnim predavanjima. Do kraja provedbe projekta očekuje se da će se izraditi minimalno 4 prijedloga mjera za prilagodbu klimatskim promjenama. Mjere će uključivati sljedeće:</w:t>
      </w:r>
    </w:p>
    <w:p w14:paraId="414BB157" w14:textId="77777777" w:rsidR="006E4CEF" w:rsidRPr="006D7179" w:rsidRDefault="006E4CEF" w:rsidP="004F1859">
      <w:pPr>
        <w:pStyle w:val="ListParagraph"/>
        <w:numPr>
          <w:ilvl w:val="0"/>
          <w:numId w:val="10"/>
        </w:numPr>
        <w:jc w:val="both"/>
        <w:rPr>
          <w:rFonts w:cstheme="minorHAnsi"/>
          <w:iCs/>
        </w:rPr>
      </w:pPr>
      <w:r w:rsidRPr="006D7179">
        <w:rPr>
          <w:rFonts w:cstheme="minorHAnsi"/>
          <w:iCs/>
        </w:rPr>
        <w:t>Detektirati alternativnu vrstu školjkaša s najvećim potencijalom za komercijalni uzgoj u uvjetima klimatskih promjena te procijeniti mogućnosti njenog kontroliranog uzgoja i uvođenja u marikulturnu proizvodnju u RH.</w:t>
      </w:r>
    </w:p>
    <w:p w14:paraId="0FDF2A01" w14:textId="77777777" w:rsidR="006E4CEF" w:rsidRPr="006D7179" w:rsidRDefault="006E4CEF" w:rsidP="004F1859">
      <w:pPr>
        <w:pStyle w:val="ListParagraph"/>
        <w:numPr>
          <w:ilvl w:val="0"/>
          <w:numId w:val="10"/>
        </w:numPr>
        <w:jc w:val="both"/>
        <w:rPr>
          <w:rFonts w:cstheme="minorHAnsi"/>
          <w:iCs/>
        </w:rPr>
      </w:pPr>
      <w:r w:rsidRPr="006D7179">
        <w:rPr>
          <w:rFonts w:cstheme="minorHAnsi"/>
          <w:iCs/>
        </w:rPr>
        <w:t>Definirati kritične okolišne parametre čiji je monitoring ključan za kontrolirani uzgoj detektirane alternativne vrste školjkaša u uvjetima klimatskih promjena.</w:t>
      </w:r>
    </w:p>
    <w:p w14:paraId="7F5B2234" w14:textId="77777777" w:rsidR="006E4CEF" w:rsidRPr="006D7179" w:rsidRDefault="006E4CEF" w:rsidP="004F1859">
      <w:pPr>
        <w:pStyle w:val="ListParagraph"/>
        <w:numPr>
          <w:ilvl w:val="0"/>
          <w:numId w:val="10"/>
        </w:numPr>
        <w:jc w:val="both"/>
        <w:rPr>
          <w:rFonts w:cstheme="minorHAnsi"/>
          <w:iCs/>
        </w:rPr>
      </w:pPr>
      <w:r w:rsidRPr="006D7179">
        <w:rPr>
          <w:rFonts w:cstheme="minorHAnsi"/>
          <w:iCs/>
        </w:rPr>
        <w:t>Procijeniti učinkovitost i definirati postupke primjene probiotičkih sojeva radi sprječavanja ili umanjivanja utjecaja promijenjenih okolišnih parametara na rast i zdravstveni status detektirane alternativne vrste školjkaša.</w:t>
      </w:r>
    </w:p>
    <w:p w14:paraId="663C2DC8" w14:textId="77777777" w:rsidR="006E4CEF" w:rsidRPr="006D7179" w:rsidRDefault="006E4CEF" w:rsidP="004F1859">
      <w:pPr>
        <w:pStyle w:val="ListParagraph"/>
        <w:numPr>
          <w:ilvl w:val="0"/>
          <w:numId w:val="10"/>
        </w:numPr>
        <w:jc w:val="both"/>
        <w:rPr>
          <w:rFonts w:cstheme="minorHAnsi"/>
          <w:iCs/>
        </w:rPr>
      </w:pPr>
      <w:r w:rsidRPr="006D7179">
        <w:rPr>
          <w:rFonts w:cstheme="minorHAnsi"/>
          <w:iCs/>
        </w:rPr>
        <w:t>Procijeniti učinkovitosti i definirati postupke primjene probiotičkih sojeva radi produljivanja trajnosti i mikrobiološke ispravnosti detektirane alternativne vrste školjkaša tijekom skladištenja i distribucije u promijenjenim klimatskim uvjetima.</w:t>
      </w:r>
    </w:p>
    <w:p w14:paraId="2DB54C77"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Izračun financijskog plana:</w:t>
      </w:r>
    </w:p>
    <w:p w14:paraId="1F433FE8" w14:textId="3A0C3612"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 xml:space="preserve">Ugovorom o dodjeli bespovratnih sredstava Prehrambeno-biotehnološkom fakultetu su dodijeljena bespovratna sredstva u iznosu 2.870.821,65 kn. </w:t>
      </w:r>
      <w:r>
        <w:rPr>
          <w:rFonts w:asciiTheme="minorHAnsi" w:hAnsiTheme="minorHAnsi" w:cstheme="minorHAnsi"/>
          <w:iCs/>
          <w:sz w:val="22"/>
        </w:rPr>
        <w:t>Od poče</w:t>
      </w:r>
      <w:r w:rsidRPr="006D7179">
        <w:rPr>
          <w:rFonts w:asciiTheme="minorHAnsi" w:hAnsiTheme="minorHAnsi" w:cstheme="minorHAnsi"/>
          <w:iCs/>
          <w:sz w:val="22"/>
        </w:rPr>
        <w:t xml:space="preserve">tka provedbe projekta do danas temeljem provedbe projekta odobreno je 1.641.582,96 kn bespovratnih sredstava. Izračun financijskog plana temelji se na procjeni potrošnje sredstava sukladno planu nabave projekta i procjeni sredstava koja će se potraživati u zahtjevima za nadoknadom sredstava do kraja provedbe projekta koji se podnose svaka tri mjeseca. U 2023. planirana su sredstva </w:t>
      </w:r>
      <w:r>
        <w:rPr>
          <w:rFonts w:asciiTheme="minorHAnsi" w:hAnsiTheme="minorHAnsi" w:cstheme="minorHAnsi"/>
          <w:iCs/>
          <w:sz w:val="22"/>
        </w:rPr>
        <w:t xml:space="preserve">za rashode </w:t>
      </w:r>
      <w:r w:rsidRPr="006D7179">
        <w:rPr>
          <w:rFonts w:asciiTheme="minorHAnsi" w:hAnsiTheme="minorHAnsi" w:cstheme="minorHAnsi"/>
          <w:iCs/>
          <w:sz w:val="22"/>
        </w:rPr>
        <w:t xml:space="preserve">u ukupnom iznosu od </w:t>
      </w:r>
      <w:r>
        <w:rPr>
          <w:rFonts w:asciiTheme="minorHAnsi" w:hAnsiTheme="minorHAnsi" w:cstheme="minorHAnsi"/>
          <w:iCs/>
          <w:sz w:val="22"/>
        </w:rPr>
        <w:t>26.162 EUR</w:t>
      </w:r>
      <w:r w:rsidRPr="006D7179">
        <w:rPr>
          <w:rFonts w:asciiTheme="minorHAnsi" w:hAnsiTheme="minorHAnsi" w:cstheme="minorHAnsi"/>
          <w:iCs/>
          <w:sz w:val="22"/>
        </w:rPr>
        <w:t>.</w:t>
      </w:r>
    </w:p>
    <w:p w14:paraId="71F7767A" w14:textId="77777777" w:rsidR="006E4CEF" w:rsidRPr="006D7179" w:rsidRDefault="006E4CEF" w:rsidP="004F1859">
      <w:pPr>
        <w:rPr>
          <w:rFonts w:asciiTheme="minorHAnsi" w:hAnsiTheme="minorHAnsi" w:cstheme="minorHAnsi"/>
          <w:iCs/>
          <w:sz w:val="22"/>
        </w:rPr>
      </w:pPr>
    </w:p>
    <w:p w14:paraId="3D89264C" w14:textId="77777777" w:rsidR="006E4CEF" w:rsidRPr="006D7179" w:rsidRDefault="006E4CEF" w:rsidP="004F1859">
      <w:pPr>
        <w:rPr>
          <w:rFonts w:asciiTheme="minorHAnsi" w:hAnsiTheme="minorHAnsi" w:cstheme="minorHAnsi"/>
          <w:iCs/>
          <w:sz w:val="22"/>
        </w:rPr>
      </w:pPr>
    </w:p>
    <w:p w14:paraId="518F14BD" w14:textId="77777777" w:rsidR="006E4CEF" w:rsidRPr="006D7179" w:rsidRDefault="006E4CEF" w:rsidP="004F1859">
      <w:pPr>
        <w:rPr>
          <w:rFonts w:asciiTheme="minorHAnsi" w:hAnsiTheme="minorHAnsi" w:cstheme="minorHAnsi"/>
          <w:b/>
          <w:bCs/>
          <w:iCs/>
          <w:sz w:val="22"/>
        </w:rPr>
      </w:pPr>
      <w:r w:rsidRPr="006D7179">
        <w:rPr>
          <w:rFonts w:asciiTheme="minorHAnsi" w:hAnsiTheme="minorHAnsi" w:cstheme="minorHAnsi"/>
          <w:b/>
          <w:bCs/>
          <w:iCs/>
          <w:sz w:val="22"/>
        </w:rPr>
        <w:t>Ublažavanje negativnih utjecaja klimatskih promjena na obradu voda površinskih akumulacija pri dobivanju vode na ljudsku potrošnju flokulacijom i ozoniranjem</w:t>
      </w:r>
    </w:p>
    <w:p w14:paraId="791B7C69" w14:textId="77777777" w:rsidR="006E4CEF" w:rsidRPr="006D7179" w:rsidRDefault="006E4CEF" w:rsidP="004F1859">
      <w:pPr>
        <w:rPr>
          <w:rFonts w:asciiTheme="minorHAnsi" w:hAnsiTheme="minorHAnsi" w:cstheme="minorHAnsi"/>
          <w:iCs/>
          <w:sz w:val="22"/>
        </w:rPr>
      </w:pPr>
    </w:p>
    <w:p w14:paraId="2E80BB9C"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Ovaj projekt provodi se od 2020. godine. Nositelj projekta je HZJZ, PBF je partner u projektu.</w:t>
      </w:r>
    </w:p>
    <w:p w14:paraId="1BAA2611" w14:textId="77777777" w:rsidR="006E4CEF" w:rsidRPr="006D7179" w:rsidRDefault="006E4CEF" w:rsidP="004F1859">
      <w:pPr>
        <w:rPr>
          <w:rFonts w:asciiTheme="minorHAnsi" w:hAnsiTheme="minorHAnsi" w:cstheme="minorHAnsi"/>
          <w:iCs/>
          <w:sz w:val="22"/>
        </w:rPr>
      </w:pPr>
    </w:p>
    <w:p w14:paraId="69831E35"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Aktivnosti projekta koje se odnose na PBF:</w:t>
      </w:r>
    </w:p>
    <w:p w14:paraId="662AD4C2" w14:textId="018327E9"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w:t>
      </w:r>
      <w:r w:rsidRPr="006D7179">
        <w:rPr>
          <w:rFonts w:asciiTheme="minorHAnsi" w:hAnsiTheme="minorHAnsi" w:cstheme="minorHAnsi"/>
          <w:iCs/>
          <w:sz w:val="22"/>
        </w:rPr>
        <w:tab/>
        <w:t>Organizacija i provedba prim</w:t>
      </w:r>
      <w:r>
        <w:rPr>
          <w:rFonts w:asciiTheme="minorHAnsi" w:hAnsiTheme="minorHAnsi" w:cstheme="minorHAnsi"/>
          <w:iCs/>
          <w:sz w:val="22"/>
        </w:rPr>
        <w:t>i</w:t>
      </w:r>
      <w:r w:rsidRPr="006D7179">
        <w:rPr>
          <w:rFonts w:asciiTheme="minorHAnsi" w:hAnsiTheme="minorHAnsi" w:cstheme="minorHAnsi"/>
          <w:iCs/>
          <w:sz w:val="22"/>
        </w:rPr>
        <w:t>jenjenog istraživanja</w:t>
      </w:r>
    </w:p>
    <w:p w14:paraId="1430F9D6"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w:t>
      </w:r>
      <w:r w:rsidRPr="006D7179">
        <w:rPr>
          <w:rFonts w:asciiTheme="minorHAnsi" w:hAnsiTheme="minorHAnsi" w:cstheme="minorHAnsi"/>
          <w:iCs/>
          <w:sz w:val="22"/>
        </w:rPr>
        <w:tab/>
        <w:t>Jačanje kapaciteta za prilagodbu klimatskim promjenama</w:t>
      </w:r>
    </w:p>
    <w:p w14:paraId="35ED34AD" w14:textId="77777777" w:rsidR="006E4CEF" w:rsidRPr="006D7179" w:rsidRDefault="006E4CEF" w:rsidP="004F1859">
      <w:pPr>
        <w:rPr>
          <w:rFonts w:asciiTheme="minorHAnsi" w:hAnsiTheme="minorHAnsi" w:cstheme="minorHAnsi"/>
          <w:iCs/>
          <w:sz w:val="22"/>
        </w:rPr>
      </w:pPr>
    </w:p>
    <w:p w14:paraId="680A9195"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Projekt završava u svibnju 2023. godine. Očekuje se ostvarenje sljedećeg: provedena istraživanja ublažavanja klimatskih promjena na kvalitetu vode površinskih akumulacija koja se koriste kao izvor vode za ljudsku potrošnju. Provedena istraživanja kvalitete vode na jezeru te provedena obrada kroz tehnološke postupke ozoniranja i flokulacije.</w:t>
      </w:r>
    </w:p>
    <w:p w14:paraId="787FFEEE" w14:textId="77777777" w:rsidR="006E4CEF" w:rsidRPr="006D7179" w:rsidRDefault="006E4CEF" w:rsidP="004F1859">
      <w:pPr>
        <w:rPr>
          <w:rFonts w:asciiTheme="minorHAnsi" w:hAnsiTheme="minorHAnsi" w:cstheme="minorHAnsi"/>
          <w:iCs/>
          <w:sz w:val="22"/>
        </w:rPr>
      </w:pPr>
    </w:p>
    <w:p w14:paraId="6163EFB0"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Izračun financijskog plana:</w:t>
      </w:r>
    </w:p>
    <w:p w14:paraId="51EF1D43" w14:textId="2865C9A5"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Ugovorom o dodjeli bespovratnih sredstava Prehrambeno-biotehnološkom fakultetu su dodijeljena bespovratna sredstva u iznosu 2.972.829,53 kn. Od početka provedbe projek</w:t>
      </w:r>
      <w:r>
        <w:rPr>
          <w:rFonts w:asciiTheme="minorHAnsi" w:hAnsiTheme="minorHAnsi" w:cstheme="minorHAnsi"/>
          <w:iCs/>
          <w:sz w:val="22"/>
        </w:rPr>
        <w:t>t</w:t>
      </w:r>
      <w:r w:rsidRPr="006D7179">
        <w:rPr>
          <w:rFonts w:asciiTheme="minorHAnsi" w:hAnsiTheme="minorHAnsi" w:cstheme="minorHAnsi"/>
          <w:iCs/>
          <w:sz w:val="22"/>
        </w:rPr>
        <w:t xml:space="preserve">a do danas temeljem provedbe projekta odobreno je 1.534.488,24 kn bespovratnih sredstava. Izračun financijskog plana temelji se na procjeni potrošnje sredstava sukladno planu nabave projekta i procjeni sredstava koja će se potraživati u zahtjevima za nadoknadom sredstava do kraja provedbe projekta koji se podnose svaka tri mjeseca. U 2023. planirana su sredstva u ukupnom iznosu od </w:t>
      </w:r>
      <w:r>
        <w:rPr>
          <w:rFonts w:asciiTheme="minorHAnsi" w:hAnsiTheme="minorHAnsi" w:cstheme="minorHAnsi"/>
          <w:iCs/>
          <w:sz w:val="22"/>
        </w:rPr>
        <w:t>12.604 EUR</w:t>
      </w:r>
      <w:r w:rsidRPr="006D7179">
        <w:rPr>
          <w:rFonts w:asciiTheme="minorHAnsi" w:hAnsiTheme="minorHAnsi" w:cstheme="minorHAnsi"/>
          <w:iCs/>
          <w:sz w:val="22"/>
        </w:rPr>
        <w:t xml:space="preserve">, od čega </w:t>
      </w:r>
      <w:r>
        <w:rPr>
          <w:rFonts w:asciiTheme="minorHAnsi" w:hAnsiTheme="minorHAnsi" w:cstheme="minorHAnsi"/>
          <w:iCs/>
          <w:sz w:val="22"/>
        </w:rPr>
        <w:t>5.967 EUR</w:t>
      </w:r>
      <w:r w:rsidRPr="006D7179">
        <w:rPr>
          <w:rFonts w:asciiTheme="minorHAnsi" w:hAnsiTheme="minorHAnsi" w:cstheme="minorHAnsi"/>
          <w:iCs/>
          <w:sz w:val="22"/>
        </w:rPr>
        <w:t xml:space="preserve"> se odnosi na plaću, a </w:t>
      </w:r>
      <w:r>
        <w:rPr>
          <w:rFonts w:asciiTheme="minorHAnsi" w:hAnsiTheme="minorHAnsi" w:cstheme="minorHAnsi"/>
          <w:iCs/>
          <w:sz w:val="22"/>
        </w:rPr>
        <w:t>6.637 EUR</w:t>
      </w:r>
      <w:r w:rsidRPr="006D7179">
        <w:rPr>
          <w:rFonts w:asciiTheme="minorHAnsi" w:hAnsiTheme="minorHAnsi" w:cstheme="minorHAnsi"/>
          <w:iCs/>
          <w:sz w:val="22"/>
        </w:rPr>
        <w:t xml:space="preserve"> na materijalne rashode. </w:t>
      </w:r>
    </w:p>
    <w:p w14:paraId="5D426383" w14:textId="77777777" w:rsidR="006E4CEF" w:rsidRPr="006D7179" w:rsidRDefault="006E4CEF" w:rsidP="004F1859">
      <w:pPr>
        <w:rPr>
          <w:rFonts w:asciiTheme="minorHAnsi" w:hAnsiTheme="minorHAnsi" w:cstheme="minorHAnsi"/>
          <w:b/>
          <w:i/>
          <w:sz w:val="22"/>
        </w:rPr>
      </w:pPr>
    </w:p>
    <w:tbl>
      <w:tblPr>
        <w:tblStyle w:val="TableGrid0"/>
        <w:tblW w:w="7311" w:type="dxa"/>
        <w:jc w:val="center"/>
        <w:tblLayout w:type="fixed"/>
        <w:tblCellMar>
          <w:left w:w="0" w:type="dxa"/>
          <w:right w:w="0" w:type="dxa"/>
        </w:tblCellMar>
        <w:tblLook w:val="04A0" w:firstRow="1" w:lastRow="0" w:firstColumn="1" w:lastColumn="0" w:noHBand="0" w:noVBand="1"/>
      </w:tblPr>
      <w:tblGrid>
        <w:gridCol w:w="1413"/>
        <w:gridCol w:w="1423"/>
        <w:gridCol w:w="1118"/>
        <w:gridCol w:w="1119"/>
        <w:gridCol w:w="1301"/>
        <w:gridCol w:w="937"/>
      </w:tblGrid>
      <w:tr w:rsidR="006E4CEF" w:rsidRPr="006D7179" w14:paraId="222E311A" w14:textId="77777777" w:rsidTr="002252A7">
        <w:trPr>
          <w:jc w:val="center"/>
        </w:trPr>
        <w:tc>
          <w:tcPr>
            <w:tcW w:w="1413" w:type="dxa"/>
            <w:shd w:val="clear" w:color="auto" w:fill="D0CECE" w:themeFill="background2" w:themeFillShade="E6"/>
            <w:vAlign w:val="center"/>
          </w:tcPr>
          <w:p w14:paraId="56F08011"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Pokazatelj rezultata</w:t>
            </w:r>
          </w:p>
        </w:tc>
        <w:tc>
          <w:tcPr>
            <w:tcW w:w="1423" w:type="dxa"/>
            <w:shd w:val="clear" w:color="auto" w:fill="D0CECE" w:themeFill="background2" w:themeFillShade="E6"/>
            <w:vAlign w:val="center"/>
          </w:tcPr>
          <w:p w14:paraId="636DE018"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Definicija</w:t>
            </w:r>
          </w:p>
        </w:tc>
        <w:tc>
          <w:tcPr>
            <w:tcW w:w="1118" w:type="dxa"/>
            <w:shd w:val="clear" w:color="auto" w:fill="D0CECE" w:themeFill="background2" w:themeFillShade="E6"/>
            <w:vAlign w:val="center"/>
          </w:tcPr>
          <w:p w14:paraId="093AE358"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Jedinica</w:t>
            </w:r>
          </w:p>
        </w:tc>
        <w:tc>
          <w:tcPr>
            <w:tcW w:w="1119" w:type="dxa"/>
            <w:shd w:val="clear" w:color="auto" w:fill="D0CECE" w:themeFill="background2" w:themeFillShade="E6"/>
            <w:vAlign w:val="center"/>
          </w:tcPr>
          <w:p w14:paraId="33306CA7"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Polazna vrijednost</w:t>
            </w:r>
          </w:p>
        </w:tc>
        <w:tc>
          <w:tcPr>
            <w:tcW w:w="1301" w:type="dxa"/>
            <w:shd w:val="clear" w:color="auto" w:fill="D0CECE" w:themeFill="background2" w:themeFillShade="E6"/>
            <w:vAlign w:val="center"/>
          </w:tcPr>
          <w:p w14:paraId="63C519A8"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Izvor podataka</w:t>
            </w:r>
          </w:p>
        </w:tc>
        <w:tc>
          <w:tcPr>
            <w:tcW w:w="937" w:type="dxa"/>
            <w:shd w:val="clear" w:color="auto" w:fill="D0CECE" w:themeFill="background2" w:themeFillShade="E6"/>
            <w:vAlign w:val="center"/>
          </w:tcPr>
          <w:p w14:paraId="1B763DD1" w14:textId="77777777" w:rsidR="006E4CEF" w:rsidRPr="006D7179" w:rsidRDefault="006E4CEF" w:rsidP="005B587F">
            <w:pPr>
              <w:jc w:val="center"/>
              <w:rPr>
                <w:rFonts w:asciiTheme="minorHAnsi" w:hAnsiTheme="minorHAnsi" w:cstheme="minorHAnsi"/>
                <w:sz w:val="22"/>
              </w:rPr>
            </w:pPr>
            <w:r w:rsidRPr="006D7179">
              <w:rPr>
                <w:rFonts w:asciiTheme="minorHAnsi" w:hAnsiTheme="minorHAnsi" w:cstheme="minorHAnsi"/>
                <w:sz w:val="22"/>
              </w:rPr>
              <w:t>Ciljana vrijednost za 2023.</w:t>
            </w:r>
          </w:p>
        </w:tc>
      </w:tr>
      <w:tr w:rsidR="006E4CEF" w:rsidRPr="006D7179" w14:paraId="28C01617" w14:textId="77777777" w:rsidTr="002252A7">
        <w:trPr>
          <w:jc w:val="center"/>
        </w:trPr>
        <w:tc>
          <w:tcPr>
            <w:tcW w:w="1413" w:type="dxa"/>
            <w:tcBorders>
              <w:bottom w:val="single" w:sz="4" w:space="0" w:color="auto"/>
            </w:tcBorders>
            <w:shd w:val="clear" w:color="auto" w:fill="auto"/>
            <w:vAlign w:val="center"/>
          </w:tcPr>
          <w:p w14:paraId="611E726F"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iCs/>
                <w:sz w:val="22"/>
              </w:rPr>
              <w:t>Broj prijedloga mjera prilagodbe klimatskim promjenama koje proizlaze iz provedenog primjenjenog istraživanja</w:t>
            </w:r>
          </w:p>
        </w:tc>
        <w:tc>
          <w:tcPr>
            <w:tcW w:w="1423" w:type="dxa"/>
            <w:tcBorders>
              <w:bottom w:val="single" w:sz="4" w:space="0" w:color="auto"/>
            </w:tcBorders>
            <w:shd w:val="clear" w:color="auto" w:fill="auto"/>
            <w:vAlign w:val="center"/>
          </w:tcPr>
          <w:p w14:paraId="6818EACF"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iCs/>
                <w:sz w:val="22"/>
              </w:rPr>
              <w:t>Kao rezultat primjenjenog istraživanja izradit će se 4 prijedloga mjera</w:t>
            </w:r>
          </w:p>
        </w:tc>
        <w:tc>
          <w:tcPr>
            <w:tcW w:w="1118" w:type="dxa"/>
            <w:tcBorders>
              <w:bottom w:val="single" w:sz="4" w:space="0" w:color="auto"/>
            </w:tcBorders>
            <w:shd w:val="clear" w:color="auto" w:fill="auto"/>
            <w:vAlign w:val="center"/>
          </w:tcPr>
          <w:p w14:paraId="1EF4E2EA"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kom</w:t>
            </w:r>
          </w:p>
        </w:tc>
        <w:tc>
          <w:tcPr>
            <w:tcW w:w="1119" w:type="dxa"/>
            <w:tcBorders>
              <w:bottom w:val="single" w:sz="4" w:space="0" w:color="auto"/>
            </w:tcBorders>
            <w:shd w:val="clear" w:color="auto" w:fill="auto"/>
            <w:vAlign w:val="center"/>
          </w:tcPr>
          <w:p w14:paraId="33B1EB13"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0</w:t>
            </w:r>
          </w:p>
        </w:tc>
        <w:tc>
          <w:tcPr>
            <w:tcW w:w="1301" w:type="dxa"/>
            <w:tcBorders>
              <w:bottom w:val="single" w:sz="4" w:space="0" w:color="auto"/>
            </w:tcBorders>
            <w:shd w:val="clear" w:color="auto" w:fill="auto"/>
            <w:vAlign w:val="center"/>
          </w:tcPr>
          <w:p w14:paraId="4B93F6FE"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sz w:val="22"/>
              </w:rPr>
              <w:t>Ugovor o dodjeli bespovratnih sredstava</w:t>
            </w:r>
          </w:p>
        </w:tc>
        <w:tc>
          <w:tcPr>
            <w:tcW w:w="937" w:type="dxa"/>
            <w:tcBorders>
              <w:bottom w:val="single" w:sz="4" w:space="0" w:color="auto"/>
            </w:tcBorders>
            <w:shd w:val="clear" w:color="auto" w:fill="auto"/>
            <w:vAlign w:val="center"/>
          </w:tcPr>
          <w:p w14:paraId="067745DE" w14:textId="77777777" w:rsidR="006E4CEF" w:rsidRPr="006D7179" w:rsidRDefault="006E4CEF" w:rsidP="005B587F">
            <w:pPr>
              <w:jc w:val="center"/>
              <w:rPr>
                <w:rFonts w:asciiTheme="minorHAnsi" w:hAnsiTheme="minorHAnsi" w:cstheme="minorHAnsi"/>
                <w:i/>
                <w:sz w:val="22"/>
              </w:rPr>
            </w:pPr>
            <w:r w:rsidRPr="006D7179">
              <w:rPr>
                <w:rFonts w:asciiTheme="minorHAnsi" w:hAnsiTheme="minorHAnsi" w:cstheme="minorHAnsi"/>
                <w:i/>
                <w:iCs/>
                <w:sz w:val="22"/>
              </w:rPr>
              <w:t>9</w:t>
            </w:r>
          </w:p>
        </w:tc>
      </w:tr>
    </w:tbl>
    <w:p w14:paraId="6C1C2BEC" w14:textId="77777777" w:rsidR="006E4CEF" w:rsidRPr="006D7179" w:rsidRDefault="006E4CEF" w:rsidP="004F1859">
      <w:pPr>
        <w:rPr>
          <w:rFonts w:asciiTheme="minorHAnsi" w:hAnsiTheme="minorHAnsi" w:cstheme="minorHAnsi"/>
          <w:sz w:val="22"/>
        </w:rPr>
      </w:pPr>
    </w:p>
    <w:p w14:paraId="0FCDE616" w14:textId="77777777" w:rsidR="006E4CEF" w:rsidRPr="006D7179" w:rsidRDefault="006E4CEF" w:rsidP="004F1859">
      <w:pPr>
        <w:rPr>
          <w:rFonts w:asciiTheme="minorHAnsi" w:hAnsiTheme="minorHAnsi" w:cstheme="minorHAnsi"/>
          <w:sz w:val="22"/>
        </w:rPr>
      </w:pPr>
    </w:p>
    <w:p w14:paraId="69009C74" w14:textId="77777777" w:rsidR="006E4CEF" w:rsidRPr="006D7179" w:rsidRDefault="006E4CEF" w:rsidP="004F1859">
      <w:pPr>
        <w:rPr>
          <w:rFonts w:asciiTheme="minorHAnsi" w:hAnsiTheme="minorHAnsi" w:cstheme="minorHAnsi"/>
          <w:sz w:val="22"/>
        </w:rPr>
      </w:pPr>
    </w:p>
    <w:p w14:paraId="577EEC66" w14:textId="77777777" w:rsidR="006E4CEF" w:rsidRPr="006D7179" w:rsidRDefault="006E4CEF" w:rsidP="004F1859">
      <w:pPr>
        <w:shd w:val="clear" w:color="auto" w:fill="E7E6E6" w:themeFill="background2"/>
        <w:rPr>
          <w:rFonts w:asciiTheme="minorHAnsi" w:hAnsiTheme="minorHAnsi" w:cstheme="minorHAnsi"/>
          <w:b/>
          <w:sz w:val="22"/>
        </w:rPr>
      </w:pPr>
      <w:r w:rsidRPr="006D7179">
        <w:rPr>
          <w:rFonts w:asciiTheme="minorHAnsi" w:hAnsiTheme="minorHAnsi" w:cstheme="minorHAnsi"/>
          <w:b/>
          <w:sz w:val="22"/>
        </w:rPr>
        <w:t xml:space="preserve">OP KONKURENTNOST I KOHEZIJA 2014-2020. </w:t>
      </w:r>
    </w:p>
    <w:p w14:paraId="3B3FF23A" w14:textId="77777777" w:rsidR="006E4CEF" w:rsidRPr="006D7179" w:rsidRDefault="006E4CEF" w:rsidP="004F1859">
      <w:pPr>
        <w:shd w:val="clear" w:color="auto" w:fill="E7E6E6" w:themeFill="background2"/>
        <w:rPr>
          <w:rFonts w:asciiTheme="minorHAnsi" w:hAnsiTheme="minorHAnsi" w:cstheme="minorHAnsi"/>
          <w:b/>
          <w:i/>
          <w:sz w:val="22"/>
        </w:rPr>
      </w:pPr>
      <w:r w:rsidRPr="006D7179">
        <w:rPr>
          <w:rFonts w:asciiTheme="minorHAnsi" w:hAnsiTheme="minorHAnsi" w:cstheme="minorHAnsi"/>
          <w:b/>
          <w:sz w:val="22"/>
        </w:rPr>
        <w:t>PROJEKT</w:t>
      </w:r>
      <w:r>
        <w:rPr>
          <w:rFonts w:asciiTheme="minorHAnsi" w:hAnsiTheme="minorHAnsi" w:cstheme="minorHAnsi"/>
          <w:b/>
          <w:sz w:val="22"/>
        </w:rPr>
        <w:t>I</w:t>
      </w:r>
      <w:r w:rsidRPr="006D7179">
        <w:rPr>
          <w:rFonts w:asciiTheme="minorHAnsi" w:hAnsiTheme="minorHAnsi" w:cstheme="minorHAnsi"/>
          <w:b/>
          <w:sz w:val="22"/>
        </w:rPr>
        <w:t xml:space="preserve">: </w:t>
      </w:r>
      <w:r w:rsidRPr="006D7179">
        <w:rPr>
          <w:rFonts w:asciiTheme="minorHAnsi" w:hAnsiTheme="minorHAnsi" w:cstheme="minorHAnsi"/>
          <w:b/>
          <w:i/>
          <w:sz w:val="22"/>
        </w:rPr>
        <w:t>Razvoj inovativnih proizvoda za povećanje kvalitete hrane, K.K.01.2.1.02.0282 – PBF je partner u projektu</w:t>
      </w:r>
      <w:r>
        <w:rPr>
          <w:rFonts w:asciiTheme="minorHAnsi" w:hAnsiTheme="minorHAnsi" w:cstheme="minorHAnsi"/>
          <w:b/>
          <w:i/>
          <w:sz w:val="22"/>
        </w:rPr>
        <w:t xml:space="preserve"> i </w:t>
      </w:r>
      <w:r w:rsidRPr="00BD7BF0">
        <w:rPr>
          <w:rFonts w:asciiTheme="minorHAnsi" w:hAnsiTheme="minorHAnsi" w:cstheme="minorHAnsi"/>
          <w:b/>
          <w:i/>
          <w:sz w:val="22"/>
        </w:rPr>
        <w:t>Razvoj inovativnog postupka proizvodnje CBD ulja iz cvijeta industrijske konoplje i novih visokotehnoloških proizvoda - ekstrakata iz organskih poljoprivrednih sirovina, KK.01.2.1.02.0140</w:t>
      </w:r>
      <w:r>
        <w:rPr>
          <w:rFonts w:asciiTheme="minorHAnsi" w:hAnsiTheme="minorHAnsi" w:cstheme="minorHAnsi"/>
          <w:b/>
          <w:i/>
          <w:sz w:val="22"/>
        </w:rPr>
        <w:t xml:space="preserve"> - IZVOR 61</w:t>
      </w:r>
    </w:p>
    <w:p w14:paraId="1F3C6780" w14:textId="77777777" w:rsidR="006E4CEF" w:rsidRPr="006D7179" w:rsidRDefault="006E4CEF" w:rsidP="004F1859">
      <w:pPr>
        <w:rPr>
          <w:rFonts w:asciiTheme="minorHAnsi" w:hAnsiTheme="minorHAnsi" w:cstheme="minorHAnsi"/>
          <w:i/>
          <w:sz w:val="22"/>
        </w:rPr>
      </w:pPr>
    </w:p>
    <w:p w14:paraId="6B5B5777" w14:textId="77777777" w:rsidR="006E4CEF" w:rsidRPr="006D7179" w:rsidRDefault="006E4CEF" w:rsidP="004F1859">
      <w:pPr>
        <w:rPr>
          <w:rFonts w:asciiTheme="minorHAnsi" w:hAnsiTheme="minorHAnsi" w:cstheme="minorHAnsi"/>
          <w:i/>
          <w:sz w:val="22"/>
        </w:rPr>
      </w:pPr>
      <w:r w:rsidRPr="006D7179">
        <w:rPr>
          <w:rFonts w:asciiTheme="minorHAnsi" w:hAnsiTheme="minorHAnsi" w:cstheme="minorHAnsi"/>
          <w:i/>
          <w:sz w:val="22"/>
        </w:rPr>
        <w:t>Zakonske i druge pravne osnove:</w:t>
      </w:r>
    </w:p>
    <w:p w14:paraId="2A375263" w14:textId="77777777" w:rsidR="006E4CEF" w:rsidRPr="006D7179" w:rsidRDefault="006E4CEF" w:rsidP="004F1859">
      <w:pPr>
        <w:pStyle w:val="ListParagraph"/>
        <w:numPr>
          <w:ilvl w:val="0"/>
          <w:numId w:val="11"/>
        </w:numPr>
        <w:rPr>
          <w:rFonts w:cstheme="minorHAnsi"/>
          <w:i/>
        </w:rPr>
      </w:pPr>
      <w:r w:rsidRPr="006D7179">
        <w:rPr>
          <w:rFonts w:cstheme="minorHAnsi"/>
          <w:i/>
        </w:rPr>
        <w:t>Zakon o znanstvenoj djelatnosti i visokom obrazovanju</w:t>
      </w:r>
    </w:p>
    <w:p w14:paraId="27607802" w14:textId="77777777" w:rsidR="006E4CEF" w:rsidRPr="006D7179" w:rsidRDefault="006E4CEF" w:rsidP="004F1859">
      <w:pPr>
        <w:pStyle w:val="ListParagraph"/>
        <w:numPr>
          <w:ilvl w:val="0"/>
          <w:numId w:val="11"/>
        </w:numPr>
        <w:rPr>
          <w:rFonts w:cstheme="minorHAnsi"/>
          <w:i/>
        </w:rPr>
      </w:pPr>
      <w:r w:rsidRPr="006D7179">
        <w:rPr>
          <w:rFonts w:cstheme="minorHAnsi"/>
          <w:i/>
        </w:rPr>
        <w:t>Strategija obrazovanja, znanosti i tehnologije RH</w:t>
      </w:r>
    </w:p>
    <w:p w14:paraId="3AE8A89D" w14:textId="77777777" w:rsidR="006E4CEF" w:rsidRPr="006D7179" w:rsidRDefault="006E4CEF" w:rsidP="004F1859">
      <w:pPr>
        <w:pStyle w:val="ListParagraph"/>
        <w:numPr>
          <w:ilvl w:val="0"/>
          <w:numId w:val="11"/>
        </w:numPr>
        <w:rPr>
          <w:rFonts w:cstheme="minorHAnsi"/>
          <w:i/>
        </w:rPr>
      </w:pPr>
      <w:r w:rsidRPr="006D7179">
        <w:rPr>
          <w:rFonts w:cstheme="minorHAnsi"/>
          <w:i/>
        </w:rPr>
        <w:t>Strategija Sveučilišta u Zagrebu</w:t>
      </w:r>
    </w:p>
    <w:p w14:paraId="0A99583E" w14:textId="77777777" w:rsidR="006E4CEF" w:rsidRPr="006D7179" w:rsidRDefault="006E4CEF" w:rsidP="004F1859">
      <w:pPr>
        <w:pStyle w:val="ListParagraph"/>
        <w:numPr>
          <w:ilvl w:val="0"/>
          <w:numId w:val="11"/>
        </w:numPr>
        <w:rPr>
          <w:rFonts w:cstheme="minorHAnsi"/>
          <w:i/>
        </w:rPr>
      </w:pPr>
      <w:r w:rsidRPr="006D7179">
        <w:rPr>
          <w:rFonts w:cstheme="minorHAnsi"/>
          <w:i/>
        </w:rPr>
        <w:t xml:space="preserve">Strateški program znanstvenih istraživanja PBF-a 2014. – 2020. </w:t>
      </w:r>
    </w:p>
    <w:p w14:paraId="37DB07C2" w14:textId="77777777" w:rsidR="006E4CEF" w:rsidRPr="006D7179" w:rsidRDefault="006E4CEF" w:rsidP="004F1859">
      <w:pPr>
        <w:pStyle w:val="ListParagraph"/>
        <w:numPr>
          <w:ilvl w:val="0"/>
          <w:numId w:val="11"/>
        </w:numPr>
        <w:rPr>
          <w:rFonts w:cstheme="minorHAnsi"/>
          <w:i/>
        </w:rPr>
      </w:pPr>
      <w:r w:rsidRPr="006D7179">
        <w:rPr>
          <w:rFonts w:cstheme="minorHAnsi"/>
          <w:i/>
        </w:rPr>
        <w:t>Strateški plan razvoja PBF-a 2019. – 2025.</w:t>
      </w:r>
    </w:p>
    <w:p w14:paraId="68C57105" w14:textId="77777777" w:rsidR="006E4CEF" w:rsidRPr="006D7179" w:rsidRDefault="006E4CEF" w:rsidP="004F1859">
      <w:pPr>
        <w:pStyle w:val="ListParagraph"/>
        <w:numPr>
          <w:ilvl w:val="0"/>
          <w:numId w:val="11"/>
        </w:numPr>
        <w:rPr>
          <w:rFonts w:cstheme="minorHAnsi"/>
          <w:i/>
        </w:rPr>
      </w:pPr>
      <w:r w:rsidRPr="006D7179">
        <w:rPr>
          <w:rFonts w:cstheme="minorHAnsi"/>
          <w:i/>
        </w:rPr>
        <w:t xml:space="preserve">Sporazum o partnerstvu između Republike Hrvatske i Europske komisije za korištenje Europskih strukturnih i investicijskih fondova za rast i radna mjesta u razdoblju 2014.-2020., (listopad 2014.) </w:t>
      </w:r>
    </w:p>
    <w:p w14:paraId="798DBAF5" w14:textId="77777777" w:rsidR="006E4CEF" w:rsidRPr="006D7179" w:rsidRDefault="006E4CEF" w:rsidP="004F1859">
      <w:pPr>
        <w:pStyle w:val="ListParagraph"/>
        <w:numPr>
          <w:ilvl w:val="0"/>
          <w:numId w:val="11"/>
        </w:numPr>
        <w:rPr>
          <w:rFonts w:cstheme="minorHAnsi"/>
          <w:i/>
        </w:rPr>
      </w:pPr>
      <w:r w:rsidRPr="006D7179">
        <w:rPr>
          <w:rFonts w:cstheme="minorHAnsi"/>
          <w:i/>
        </w:rPr>
        <w:t xml:space="preserve">Europa 2020. / Europska strategija za pametan, održiv i uključiv rast, </w:t>
      </w:r>
    </w:p>
    <w:p w14:paraId="4D4A49A8" w14:textId="77777777" w:rsidR="006E4CEF" w:rsidRPr="006D7179" w:rsidRDefault="006E4CEF" w:rsidP="004F1859">
      <w:pPr>
        <w:pStyle w:val="ListParagraph"/>
        <w:numPr>
          <w:ilvl w:val="0"/>
          <w:numId w:val="11"/>
        </w:numPr>
        <w:rPr>
          <w:rFonts w:cstheme="minorHAnsi"/>
          <w:i/>
        </w:rPr>
      </w:pPr>
      <w:r w:rsidRPr="006D7179">
        <w:rPr>
          <w:rFonts w:cstheme="minorHAnsi"/>
          <w:i/>
        </w:rPr>
        <w:t xml:space="preserve">Operativni program „Konkurentnost i kohezija“ 2014͘-2020., (12. prosinac 2015.) </w:t>
      </w:r>
    </w:p>
    <w:tbl>
      <w:tblPr>
        <w:tblStyle w:val="TableGrid0"/>
        <w:tblW w:w="0" w:type="auto"/>
        <w:jc w:val="center"/>
        <w:tblLook w:val="04A0" w:firstRow="1" w:lastRow="0" w:firstColumn="1" w:lastColumn="0" w:noHBand="0" w:noVBand="1"/>
      </w:tblPr>
      <w:tblGrid>
        <w:gridCol w:w="1893"/>
        <w:gridCol w:w="1280"/>
        <w:gridCol w:w="1386"/>
      </w:tblGrid>
      <w:tr w:rsidR="006E4CEF" w:rsidRPr="006D7179" w14:paraId="68F10FE0" w14:textId="77777777" w:rsidTr="002252A7">
        <w:trPr>
          <w:jc w:val="center"/>
        </w:trPr>
        <w:tc>
          <w:tcPr>
            <w:tcW w:w="1893" w:type="dxa"/>
            <w:shd w:val="clear" w:color="auto" w:fill="D0CECE" w:themeFill="background2" w:themeFillShade="E6"/>
          </w:tcPr>
          <w:p w14:paraId="35F8873A" w14:textId="77777777" w:rsidR="006E4CEF" w:rsidRPr="006D7179" w:rsidRDefault="006E4CEF" w:rsidP="005B587F">
            <w:pPr>
              <w:rPr>
                <w:rFonts w:asciiTheme="minorHAnsi" w:hAnsiTheme="minorHAnsi" w:cstheme="minorHAnsi"/>
                <w:i/>
                <w:sz w:val="22"/>
              </w:rPr>
            </w:pPr>
            <w:bookmarkStart w:id="1" w:name="_Hlk114916668"/>
          </w:p>
          <w:p w14:paraId="1A6883B4" w14:textId="77777777" w:rsidR="006E4CEF" w:rsidRPr="006D7179" w:rsidRDefault="006E4CEF" w:rsidP="005B587F">
            <w:pPr>
              <w:rPr>
                <w:rFonts w:asciiTheme="minorHAnsi" w:hAnsiTheme="minorHAnsi" w:cstheme="minorHAnsi"/>
                <w:i/>
                <w:sz w:val="22"/>
              </w:rPr>
            </w:pPr>
          </w:p>
        </w:tc>
        <w:tc>
          <w:tcPr>
            <w:tcW w:w="1280" w:type="dxa"/>
            <w:shd w:val="clear" w:color="auto" w:fill="D0CECE" w:themeFill="background2" w:themeFillShade="E6"/>
            <w:vAlign w:val="center"/>
          </w:tcPr>
          <w:p w14:paraId="36915CBE" w14:textId="77777777" w:rsidR="006E4CEF" w:rsidRPr="009D4C39" w:rsidRDefault="006E4CEF" w:rsidP="005B587F">
            <w:pPr>
              <w:jc w:val="center"/>
              <w:rPr>
                <w:rFonts w:asciiTheme="minorHAnsi" w:hAnsiTheme="minorHAnsi" w:cstheme="minorHAnsi"/>
                <w:i/>
                <w:sz w:val="22"/>
              </w:rPr>
            </w:pPr>
            <w:r w:rsidRPr="009D4C39">
              <w:rPr>
                <w:rFonts w:asciiTheme="minorHAnsi" w:hAnsiTheme="minorHAnsi" w:cstheme="minorHAnsi"/>
                <w:i/>
                <w:sz w:val="22"/>
              </w:rPr>
              <w:t>Izvršenje 2022.</w:t>
            </w:r>
            <w:r>
              <w:rPr>
                <w:rFonts w:asciiTheme="minorHAnsi" w:hAnsiTheme="minorHAnsi" w:cstheme="minorHAnsi"/>
                <w:i/>
                <w:sz w:val="22"/>
              </w:rPr>
              <w:t xml:space="preserve"> EUR</w:t>
            </w:r>
          </w:p>
        </w:tc>
        <w:tc>
          <w:tcPr>
            <w:tcW w:w="1386" w:type="dxa"/>
            <w:shd w:val="clear" w:color="auto" w:fill="D0CECE" w:themeFill="background2" w:themeFillShade="E6"/>
            <w:vAlign w:val="center"/>
          </w:tcPr>
          <w:p w14:paraId="019FC263" w14:textId="77777777" w:rsidR="006E4CEF" w:rsidRPr="006D7179" w:rsidRDefault="006E4CEF" w:rsidP="005B587F">
            <w:pPr>
              <w:jc w:val="center"/>
              <w:rPr>
                <w:rFonts w:asciiTheme="minorHAnsi" w:hAnsiTheme="minorHAnsi" w:cstheme="minorHAnsi"/>
                <w:i/>
                <w:sz w:val="22"/>
                <w:highlight w:val="yellow"/>
              </w:rPr>
            </w:pPr>
            <w:r w:rsidRPr="00AF7583">
              <w:rPr>
                <w:rFonts w:asciiTheme="minorHAnsi" w:hAnsiTheme="minorHAnsi" w:cstheme="minorHAnsi"/>
                <w:i/>
                <w:sz w:val="22"/>
              </w:rPr>
              <w:t>Plan 2023. EUR</w:t>
            </w:r>
          </w:p>
        </w:tc>
      </w:tr>
      <w:tr w:rsidR="006E4CEF" w:rsidRPr="006D7179" w14:paraId="7B580ABC" w14:textId="77777777" w:rsidTr="002252A7">
        <w:trPr>
          <w:jc w:val="center"/>
        </w:trPr>
        <w:tc>
          <w:tcPr>
            <w:tcW w:w="1893" w:type="dxa"/>
          </w:tcPr>
          <w:p w14:paraId="02FB0242" w14:textId="77777777" w:rsidR="006E4CEF" w:rsidRDefault="006E4CEF" w:rsidP="005B587F">
            <w:pPr>
              <w:rPr>
                <w:rFonts w:asciiTheme="minorHAnsi" w:hAnsiTheme="minorHAnsi" w:cstheme="minorHAnsi"/>
                <w:i/>
                <w:sz w:val="22"/>
              </w:rPr>
            </w:pPr>
            <w:r w:rsidRPr="00BD7BF0">
              <w:rPr>
                <w:rFonts w:asciiTheme="minorHAnsi" w:hAnsiTheme="minorHAnsi" w:cstheme="minorHAnsi"/>
                <w:i/>
                <w:sz w:val="22"/>
              </w:rPr>
              <w:t>A679078.508</w:t>
            </w:r>
          </w:p>
          <w:p w14:paraId="729262E8" w14:textId="77777777" w:rsidR="006E4CEF" w:rsidRPr="006D7179" w:rsidRDefault="006E4CEF" w:rsidP="005B587F">
            <w:pPr>
              <w:rPr>
                <w:rFonts w:asciiTheme="minorHAnsi" w:hAnsiTheme="minorHAnsi" w:cstheme="minorHAnsi"/>
                <w:i/>
                <w:sz w:val="22"/>
              </w:rPr>
            </w:pPr>
            <w:r w:rsidRPr="006D7179">
              <w:rPr>
                <w:rFonts w:asciiTheme="minorHAnsi" w:hAnsiTheme="minorHAnsi" w:cstheme="minorHAnsi"/>
                <w:i/>
                <w:sz w:val="22"/>
              </w:rPr>
              <w:t>OP konkurentnost i kohezija 2014. 2020.</w:t>
            </w:r>
          </w:p>
        </w:tc>
        <w:tc>
          <w:tcPr>
            <w:tcW w:w="1280" w:type="dxa"/>
          </w:tcPr>
          <w:p w14:paraId="74E962AE" w14:textId="77777777" w:rsidR="006E4CEF" w:rsidRDefault="006E4CEF" w:rsidP="005B587F">
            <w:pPr>
              <w:rPr>
                <w:rFonts w:asciiTheme="minorHAnsi" w:hAnsiTheme="minorHAnsi" w:cstheme="minorHAnsi"/>
                <w:i/>
                <w:sz w:val="22"/>
              </w:rPr>
            </w:pPr>
          </w:p>
          <w:p w14:paraId="387B9C7B" w14:textId="77777777" w:rsidR="006E4CEF" w:rsidRPr="006D7179" w:rsidRDefault="006E4CEF" w:rsidP="005B587F">
            <w:pPr>
              <w:rPr>
                <w:rFonts w:asciiTheme="minorHAnsi" w:hAnsiTheme="minorHAnsi" w:cstheme="minorHAnsi"/>
                <w:i/>
                <w:sz w:val="22"/>
              </w:rPr>
            </w:pPr>
            <w:r>
              <w:rPr>
                <w:rFonts w:asciiTheme="minorHAnsi" w:hAnsiTheme="minorHAnsi" w:cstheme="minorHAnsi"/>
                <w:i/>
                <w:sz w:val="22"/>
              </w:rPr>
              <w:t>58.048</w:t>
            </w:r>
          </w:p>
        </w:tc>
        <w:tc>
          <w:tcPr>
            <w:tcW w:w="1386" w:type="dxa"/>
          </w:tcPr>
          <w:p w14:paraId="792EEA7B" w14:textId="77777777" w:rsidR="006E4CEF" w:rsidRDefault="006E4CEF" w:rsidP="005B587F">
            <w:pPr>
              <w:rPr>
                <w:rFonts w:asciiTheme="minorHAnsi" w:hAnsiTheme="minorHAnsi" w:cstheme="minorHAnsi"/>
                <w:i/>
                <w:sz w:val="22"/>
              </w:rPr>
            </w:pPr>
          </w:p>
          <w:p w14:paraId="17E65BAF" w14:textId="77777777" w:rsidR="006E4CEF" w:rsidRPr="00AF7583" w:rsidRDefault="006E4CEF" w:rsidP="005B587F">
            <w:pPr>
              <w:jc w:val="center"/>
              <w:rPr>
                <w:rFonts w:asciiTheme="minorHAnsi" w:hAnsiTheme="minorHAnsi" w:cstheme="minorHAnsi"/>
                <w:i/>
                <w:sz w:val="22"/>
              </w:rPr>
            </w:pPr>
            <w:r w:rsidRPr="00AF7583">
              <w:rPr>
                <w:rFonts w:asciiTheme="minorHAnsi" w:hAnsiTheme="minorHAnsi" w:cstheme="minorHAnsi"/>
                <w:i/>
                <w:sz w:val="22"/>
              </w:rPr>
              <w:t>71.910</w:t>
            </w:r>
          </w:p>
        </w:tc>
      </w:tr>
      <w:bookmarkEnd w:id="1"/>
    </w:tbl>
    <w:p w14:paraId="7BA0B70B" w14:textId="77777777" w:rsidR="006E4CEF" w:rsidRPr="006D7179" w:rsidRDefault="006E4CEF" w:rsidP="004F1859">
      <w:pPr>
        <w:rPr>
          <w:rFonts w:asciiTheme="minorHAnsi" w:hAnsiTheme="minorHAnsi" w:cstheme="minorHAnsi"/>
          <w:sz w:val="22"/>
        </w:rPr>
      </w:pPr>
    </w:p>
    <w:p w14:paraId="5F9B1ECD" w14:textId="77777777" w:rsidR="006E4CEF" w:rsidRDefault="006E4CEF" w:rsidP="004F1859">
      <w:pPr>
        <w:rPr>
          <w:rFonts w:asciiTheme="minorHAnsi" w:hAnsiTheme="minorHAnsi" w:cstheme="minorHAnsi"/>
          <w:iCs/>
          <w:sz w:val="22"/>
        </w:rPr>
      </w:pPr>
      <w:r w:rsidRPr="006D7179">
        <w:rPr>
          <w:rFonts w:asciiTheme="minorHAnsi" w:hAnsiTheme="minorHAnsi" w:cstheme="minorHAnsi"/>
          <w:b/>
          <w:i/>
          <w:sz w:val="22"/>
        </w:rPr>
        <w:t>Razvoj inovativnih proizvoda za povećanje kvalitete hrane</w:t>
      </w:r>
      <w:r w:rsidRPr="00DA7FB7">
        <w:rPr>
          <w:rFonts w:asciiTheme="minorHAnsi" w:hAnsiTheme="minorHAnsi" w:cstheme="minorHAnsi"/>
          <w:b/>
          <w:i/>
          <w:sz w:val="22"/>
        </w:rPr>
        <w:t xml:space="preserve"> </w:t>
      </w:r>
      <w:r w:rsidRPr="006D7179">
        <w:rPr>
          <w:rFonts w:asciiTheme="minorHAnsi" w:hAnsiTheme="minorHAnsi" w:cstheme="minorHAnsi"/>
          <w:b/>
          <w:i/>
          <w:sz w:val="22"/>
        </w:rPr>
        <w:t>K.K.01.2.1.02.0282</w:t>
      </w:r>
      <w:r>
        <w:rPr>
          <w:rFonts w:asciiTheme="minorHAnsi" w:hAnsiTheme="minorHAnsi" w:cstheme="minorHAnsi"/>
          <w:b/>
          <w:i/>
          <w:sz w:val="22"/>
        </w:rPr>
        <w:t>- PBF partner na projektu</w:t>
      </w:r>
    </w:p>
    <w:p w14:paraId="5CF97769" w14:textId="77777777" w:rsidR="006E4CEF" w:rsidRDefault="006E4CEF" w:rsidP="004F1859">
      <w:pPr>
        <w:rPr>
          <w:rFonts w:asciiTheme="minorHAnsi" w:hAnsiTheme="minorHAnsi" w:cstheme="minorHAnsi"/>
          <w:iCs/>
          <w:sz w:val="22"/>
        </w:rPr>
      </w:pPr>
    </w:p>
    <w:p w14:paraId="6966E849"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Projektni elementi u kojima PBF sudjeluje:</w:t>
      </w:r>
    </w:p>
    <w:p w14:paraId="2BEA1D00" w14:textId="77777777" w:rsidR="006E4CEF" w:rsidRPr="006D7179" w:rsidRDefault="006E4CEF" w:rsidP="004F1859">
      <w:pPr>
        <w:pStyle w:val="ListParagraph"/>
        <w:numPr>
          <w:ilvl w:val="0"/>
          <w:numId w:val="12"/>
        </w:numPr>
        <w:jc w:val="both"/>
        <w:rPr>
          <w:rFonts w:cstheme="minorHAnsi"/>
          <w:iCs/>
        </w:rPr>
      </w:pPr>
      <w:r w:rsidRPr="006D7179">
        <w:rPr>
          <w:rFonts w:cstheme="minorHAnsi"/>
          <w:iCs/>
        </w:rPr>
        <w:t xml:space="preserve">Industrijsko istraživanje – Razvoj osnovnih prototipova novih proizvoda i procjena održivosti </w:t>
      </w:r>
    </w:p>
    <w:p w14:paraId="4F6752BB" w14:textId="77777777" w:rsidR="006E4CEF" w:rsidRPr="006D7179" w:rsidRDefault="006E4CEF" w:rsidP="004F1859">
      <w:pPr>
        <w:pStyle w:val="ListParagraph"/>
        <w:numPr>
          <w:ilvl w:val="0"/>
          <w:numId w:val="12"/>
        </w:numPr>
        <w:jc w:val="both"/>
        <w:rPr>
          <w:rFonts w:cstheme="minorHAnsi"/>
          <w:iCs/>
        </w:rPr>
      </w:pPr>
      <w:r w:rsidRPr="006D7179">
        <w:rPr>
          <w:rFonts w:cstheme="minorHAnsi"/>
          <w:iCs/>
        </w:rPr>
        <w:t xml:space="preserve">Eksperimentalno istraživanje – Razvoj pred-proizvodnog prototipa </w:t>
      </w:r>
    </w:p>
    <w:p w14:paraId="49DD9F95"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Cilj projekta je postizanje inovativnosti u pogledu podizanja kvalitete hrane inovacijama u njezinoj sterilizaciji gdje će se smanjiti ili u potpunosti izostaviti vodikov peroksid (H2O2) na način da će se razviti sterilna zona za punjenje proizvoda i sterilni ventil prilagođen za B2B i B2C tržišta. U svrhu daljnjeg smanjenja H2O2 primijenit će se sistem brzo raspadajuće molekule H2O2 i ispitati tehnologija ultrazvuka kao mogućnost kojom bi se H2O2 u potpunosti izbacio iz uporabe.</w:t>
      </w:r>
    </w:p>
    <w:p w14:paraId="563FF430" w14:textId="77777777" w:rsidR="006E4CEF" w:rsidRPr="006D7179" w:rsidRDefault="006E4CEF" w:rsidP="004F1859">
      <w:pPr>
        <w:rPr>
          <w:rFonts w:asciiTheme="minorHAnsi" w:hAnsiTheme="minorHAnsi" w:cstheme="minorHAnsi"/>
          <w:iCs/>
          <w:sz w:val="22"/>
        </w:rPr>
      </w:pPr>
    </w:p>
    <w:p w14:paraId="6E87C634"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Izračun financijskog plana:</w:t>
      </w:r>
    </w:p>
    <w:p w14:paraId="69CBA0E4"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 xml:space="preserve">Ugovorom o dodjeli bespovratnih sredstava Prehrambeno-biotehnološkom fakultetu su dodijeljena bespovratna sredstva u iznosu 1.796.397,48 kn. Izračun financijskog plana temelji se na procjeni potrošnje sredstava sukladno planu nabave projekta i procjeni sredstava koja će se potraživati u zahtjevima za nadoknadom sredstava do kraja provedbe projekta koji se podnose svaka tri mjeseca. U 2023. godini planirana su sredstva u ukupnom iznosu od </w:t>
      </w:r>
      <w:r>
        <w:rPr>
          <w:rFonts w:asciiTheme="minorHAnsi" w:hAnsiTheme="minorHAnsi" w:cstheme="minorHAnsi"/>
          <w:iCs/>
          <w:sz w:val="22"/>
        </w:rPr>
        <w:t>59.604 EUR</w:t>
      </w:r>
      <w:r w:rsidRPr="006D7179">
        <w:rPr>
          <w:rFonts w:asciiTheme="minorHAnsi" w:hAnsiTheme="minorHAnsi" w:cstheme="minorHAnsi"/>
          <w:iCs/>
          <w:sz w:val="22"/>
        </w:rPr>
        <w:t xml:space="preserve">, od </w:t>
      </w:r>
      <w:r w:rsidRPr="0048349D">
        <w:rPr>
          <w:rFonts w:asciiTheme="minorHAnsi" w:hAnsiTheme="minorHAnsi" w:cstheme="minorHAnsi"/>
          <w:iCs/>
          <w:sz w:val="22"/>
        </w:rPr>
        <w:t>čega se 28.257</w:t>
      </w:r>
      <w:r>
        <w:rPr>
          <w:rFonts w:asciiTheme="minorHAnsi" w:hAnsiTheme="minorHAnsi" w:cstheme="minorHAnsi"/>
          <w:iCs/>
          <w:sz w:val="22"/>
        </w:rPr>
        <w:t xml:space="preserve"> EUR</w:t>
      </w:r>
      <w:r w:rsidRPr="006D7179">
        <w:rPr>
          <w:rFonts w:asciiTheme="minorHAnsi" w:hAnsiTheme="minorHAnsi" w:cstheme="minorHAnsi"/>
          <w:iCs/>
          <w:sz w:val="22"/>
        </w:rPr>
        <w:t xml:space="preserve"> odnosi na plaće, a </w:t>
      </w:r>
      <w:r>
        <w:rPr>
          <w:rFonts w:asciiTheme="minorHAnsi" w:hAnsiTheme="minorHAnsi" w:cstheme="minorHAnsi"/>
          <w:iCs/>
          <w:sz w:val="22"/>
        </w:rPr>
        <w:t>31.347 EUR</w:t>
      </w:r>
      <w:r w:rsidRPr="006D7179">
        <w:rPr>
          <w:rFonts w:asciiTheme="minorHAnsi" w:hAnsiTheme="minorHAnsi" w:cstheme="minorHAnsi"/>
          <w:iCs/>
          <w:sz w:val="22"/>
        </w:rPr>
        <w:t xml:space="preserve"> na materijalne rashode. </w:t>
      </w:r>
    </w:p>
    <w:p w14:paraId="43E8292A" w14:textId="77777777" w:rsidR="006E4CEF" w:rsidRPr="006D7179" w:rsidRDefault="006E4CEF" w:rsidP="004F1859">
      <w:pPr>
        <w:rPr>
          <w:rFonts w:asciiTheme="minorHAnsi" w:hAnsiTheme="minorHAnsi" w:cstheme="minorHAnsi"/>
          <w:iCs/>
          <w:sz w:val="22"/>
        </w:rPr>
      </w:pPr>
    </w:p>
    <w:p w14:paraId="3C7FFE09" w14:textId="77777777" w:rsidR="006E4CEF" w:rsidRPr="006D7179" w:rsidRDefault="006E4CEF" w:rsidP="004F1859">
      <w:pPr>
        <w:rPr>
          <w:rFonts w:asciiTheme="minorHAnsi" w:hAnsiTheme="minorHAnsi" w:cstheme="minorHAnsi"/>
          <w:iCs/>
          <w:sz w:val="22"/>
        </w:rPr>
      </w:pPr>
    </w:p>
    <w:p w14:paraId="15416794" w14:textId="77777777" w:rsidR="006E4CEF" w:rsidRPr="006D7179" w:rsidRDefault="006E4CEF" w:rsidP="004F1859">
      <w:pPr>
        <w:shd w:val="clear" w:color="auto" w:fill="FFFFFF" w:themeFill="background1"/>
        <w:rPr>
          <w:rFonts w:asciiTheme="minorHAnsi" w:hAnsiTheme="minorHAnsi" w:cstheme="minorHAnsi"/>
          <w:b/>
          <w:i/>
          <w:sz w:val="22"/>
        </w:rPr>
      </w:pPr>
      <w:r w:rsidRPr="006D7179">
        <w:rPr>
          <w:rFonts w:asciiTheme="minorHAnsi" w:hAnsiTheme="minorHAnsi" w:cstheme="minorHAnsi"/>
          <w:b/>
          <w:i/>
          <w:sz w:val="22"/>
        </w:rPr>
        <w:t>Razvoj inovativnog postupka proizvodnje CBD ulja iz cvijeta industrijske konoplje i novih visokotehnoloških proizvoda - ekstrakata iz organskih poljoprivrednih sirovina, KK.01.2.1.02.0140– PBF je partner u projektu</w:t>
      </w:r>
    </w:p>
    <w:p w14:paraId="092F571C" w14:textId="77777777" w:rsidR="006E4CEF" w:rsidRPr="006D7179" w:rsidRDefault="006E4CEF" w:rsidP="004F1859">
      <w:pPr>
        <w:rPr>
          <w:rFonts w:asciiTheme="minorHAnsi" w:hAnsiTheme="minorHAnsi" w:cstheme="minorHAnsi"/>
          <w:iCs/>
          <w:sz w:val="22"/>
        </w:rPr>
      </w:pPr>
    </w:p>
    <w:p w14:paraId="782D8571"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 xml:space="preserve">Projekt </w:t>
      </w:r>
      <w:proofErr w:type="gramStart"/>
      <w:r w:rsidRPr="006D7179">
        <w:rPr>
          <w:rFonts w:asciiTheme="minorHAnsi" w:hAnsiTheme="minorHAnsi" w:cstheme="minorHAnsi"/>
          <w:iCs/>
          <w:sz w:val="22"/>
        </w:rPr>
        <w:t>se  odnosi</w:t>
      </w:r>
      <w:proofErr w:type="gramEnd"/>
      <w:r w:rsidRPr="006D7179">
        <w:rPr>
          <w:rFonts w:asciiTheme="minorHAnsi" w:hAnsiTheme="minorHAnsi" w:cstheme="minorHAnsi"/>
          <w:iCs/>
          <w:sz w:val="22"/>
        </w:rPr>
        <w:t xml:space="preserve"> se na razvoj postupka proizvodnje seta proizvoda od CBD ulja iz cvijeta industrijske konoplje, te provedbe certifikacije opreme, procesa i proizvoda za prodaju na EU tržištu. Cilj je inovativnom tehnologijom UZV ekstrakcije proizvesti CBD ulje više kvalitete od postojećeg na tržištu, te razviti proizvode na bazi nanoemulzije u </w:t>
      </w:r>
      <w:proofErr w:type="gramStart"/>
      <w:r w:rsidRPr="006D7179">
        <w:rPr>
          <w:rFonts w:asciiTheme="minorHAnsi" w:hAnsiTheme="minorHAnsi" w:cstheme="minorHAnsi"/>
          <w:iCs/>
          <w:sz w:val="22"/>
        </w:rPr>
        <w:t>vodi  do</w:t>
      </w:r>
      <w:proofErr w:type="gramEnd"/>
      <w:r w:rsidRPr="006D7179">
        <w:rPr>
          <w:rFonts w:asciiTheme="minorHAnsi" w:hAnsiTheme="minorHAnsi" w:cstheme="minorHAnsi"/>
          <w:iCs/>
          <w:sz w:val="22"/>
        </w:rPr>
        <w:t xml:space="preserve"> razine tri tipa maloprodajnih pakiranja. Drugi cilj je jednakom tehnologijom razviti grupu proizvoda – ekstrakta iz sjemena, ljekovitog bilja i povrća za povećanom vrijednošću. Postojeća tehnologija podijelit će se sa više hrvatskih proizvođača i organizirati zajednički nastup na EU tržištu. Ciljne skupine su krajnji kupci u EU tržištu (kroz Internet prodaju), te veledrogerije u EU.</w:t>
      </w:r>
    </w:p>
    <w:p w14:paraId="056529B4" w14:textId="77777777" w:rsidR="006E4CEF" w:rsidRPr="006D7179" w:rsidRDefault="006E4CEF" w:rsidP="004F1859">
      <w:pPr>
        <w:rPr>
          <w:rFonts w:asciiTheme="minorHAnsi" w:hAnsiTheme="minorHAnsi" w:cstheme="minorHAnsi"/>
          <w:iCs/>
          <w:sz w:val="22"/>
        </w:rPr>
      </w:pPr>
    </w:p>
    <w:p w14:paraId="14FD965D"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Izračun financijskog plana:</w:t>
      </w:r>
    </w:p>
    <w:p w14:paraId="5F7E3B8F" w14:textId="77777777" w:rsidR="006E4CEF" w:rsidRPr="006D7179" w:rsidRDefault="006E4CEF" w:rsidP="004F1859">
      <w:pPr>
        <w:rPr>
          <w:rFonts w:asciiTheme="minorHAnsi" w:hAnsiTheme="minorHAnsi" w:cstheme="minorHAnsi"/>
          <w:iCs/>
          <w:sz w:val="22"/>
        </w:rPr>
      </w:pPr>
      <w:r w:rsidRPr="006D7179">
        <w:rPr>
          <w:rFonts w:asciiTheme="minorHAnsi" w:hAnsiTheme="minorHAnsi" w:cstheme="minorHAnsi"/>
          <w:iCs/>
          <w:sz w:val="22"/>
        </w:rPr>
        <w:t xml:space="preserve">Ugovorom o dodjeli bespovratnih sredstava Prehrambeno-biotehnološkom fakultetu su dodijeljena bespovratna sredstva u iznosu 139.000,00 kn. Izračun financijskog plana temelji se na procjeni potrošnje sredstava sukladno planu nabave projekta i procjeni sredstava koja će se potraživati u zahtjevima za nadoknadom sredstava do kraja provedbe projekta koji se podnose svaka tri mjeseca. U 2023. godini planirana su sredstva u ukupnom iznosu od </w:t>
      </w:r>
      <w:r>
        <w:rPr>
          <w:rFonts w:asciiTheme="minorHAnsi" w:hAnsiTheme="minorHAnsi" w:cstheme="minorHAnsi"/>
          <w:iCs/>
          <w:sz w:val="22"/>
        </w:rPr>
        <w:t>12.305 EUR</w:t>
      </w:r>
      <w:r w:rsidRPr="006D7179">
        <w:rPr>
          <w:rFonts w:asciiTheme="minorHAnsi" w:hAnsiTheme="minorHAnsi" w:cstheme="minorHAnsi"/>
          <w:iCs/>
          <w:sz w:val="22"/>
        </w:rPr>
        <w:t xml:space="preserve"> za materijalne rashode. </w:t>
      </w:r>
    </w:p>
    <w:p w14:paraId="08BFCB9F" w14:textId="77777777" w:rsidR="006E4CEF" w:rsidRPr="006D7179" w:rsidRDefault="006E4CEF" w:rsidP="004F1859">
      <w:pPr>
        <w:rPr>
          <w:rFonts w:asciiTheme="minorHAnsi" w:hAnsiTheme="minorHAnsi" w:cstheme="minorHAnsi"/>
          <w:iCs/>
          <w:sz w:val="22"/>
        </w:rPr>
      </w:pPr>
    </w:p>
    <w:p w14:paraId="40F3511A" w14:textId="77777777" w:rsidR="006E4CEF" w:rsidRPr="006D7179" w:rsidRDefault="006E4CEF" w:rsidP="004F1859">
      <w:pPr>
        <w:rPr>
          <w:rFonts w:asciiTheme="minorHAnsi" w:hAnsiTheme="minorHAnsi" w:cstheme="minorHAnsi"/>
          <w:b/>
          <w:sz w:val="22"/>
        </w:rPr>
      </w:pPr>
    </w:p>
    <w:p w14:paraId="517B3114" w14:textId="77777777" w:rsidR="006E4CEF" w:rsidRPr="006D7179" w:rsidRDefault="006E4CEF" w:rsidP="004F1859">
      <w:pPr>
        <w:shd w:val="clear" w:color="auto" w:fill="D9D9D9" w:themeFill="background1" w:themeFillShade="D9"/>
        <w:rPr>
          <w:rFonts w:asciiTheme="minorHAnsi" w:hAnsiTheme="minorHAnsi" w:cstheme="minorHAnsi"/>
          <w:b/>
          <w:sz w:val="22"/>
        </w:rPr>
      </w:pPr>
      <w:r w:rsidRPr="006D7179">
        <w:rPr>
          <w:rFonts w:asciiTheme="minorHAnsi" w:hAnsiTheme="minorHAnsi" w:cstheme="minorHAnsi"/>
          <w:b/>
          <w:sz w:val="22"/>
        </w:rPr>
        <w:t>OBZOR 2020. PARTNERSTVO ZA ISTRAŽIVANJA I INOVACIJE NA MEDITERANSKOM PODRUČJU – PRIMA</w:t>
      </w:r>
      <w:r>
        <w:rPr>
          <w:rFonts w:asciiTheme="minorHAnsi" w:hAnsiTheme="minorHAnsi" w:cstheme="minorHAnsi"/>
          <w:b/>
          <w:sz w:val="22"/>
        </w:rPr>
        <w:t xml:space="preserve"> - IZVOR 51</w:t>
      </w:r>
    </w:p>
    <w:p w14:paraId="7E16B5E9" w14:textId="77777777" w:rsidR="006E4CEF" w:rsidRPr="006D7179" w:rsidRDefault="006E4CEF" w:rsidP="004F1859">
      <w:pPr>
        <w:rPr>
          <w:rFonts w:asciiTheme="minorHAnsi" w:hAnsiTheme="minorHAnsi" w:cstheme="minorHAnsi"/>
          <w:b/>
          <w:sz w:val="22"/>
        </w:rPr>
      </w:pPr>
    </w:p>
    <w:p w14:paraId="484DB031"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Kako bi se postigli ne samo znanstveni, već i gospodarski te socijalno-ekonomski utjecaji, inicijativa PRIMA namjerava podržati cijeli inovacijski lanac kako bi se osiguralo da se rezultati istraživanja iskoriste u svrhu gospodarskoga razvoja. Razvijanjem inovativnih rješenja i promoviranjem njihovih usvajanja planira se poboljšati učinkovitost i održivost proizvodnje hrane i opskrbe vodom u sklopu ojačane euro-mediteranske suradnje.</w:t>
      </w:r>
    </w:p>
    <w:p w14:paraId="676D2E13" w14:textId="77777777" w:rsidR="006E4CEF" w:rsidRPr="006D7179" w:rsidRDefault="006E4CEF" w:rsidP="004F1859">
      <w:pPr>
        <w:rPr>
          <w:rFonts w:asciiTheme="minorHAnsi" w:hAnsiTheme="minorHAnsi" w:cstheme="minorHAnsi"/>
          <w:sz w:val="22"/>
        </w:rPr>
      </w:pPr>
    </w:p>
    <w:p w14:paraId="628D8CC8" w14:textId="77777777" w:rsidR="006E4CEF" w:rsidRPr="006D7179" w:rsidRDefault="006E4CEF" w:rsidP="004F1859">
      <w:pPr>
        <w:rPr>
          <w:rFonts w:asciiTheme="minorHAnsi" w:hAnsiTheme="minorHAnsi" w:cstheme="minorHAnsi"/>
          <w:sz w:val="22"/>
        </w:rPr>
      </w:pPr>
      <w:r w:rsidRPr="006D7179">
        <w:rPr>
          <w:rFonts w:asciiTheme="minorHAnsi" w:hAnsiTheme="minorHAnsi" w:cstheme="minorHAnsi"/>
          <w:sz w:val="22"/>
        </w:rPr>
        <w:t>Na PBF-u su tu provedbi 2 projekta koja se financiraju iz OBZOR 2020. PARTNERSTVO ZA ISTRAŽIVANJA I INOVACIJE NA MEDITERANSKOM PODRUČJU – PRIMA:</w:t>
      </w:r>
    </w:p>
    <w:p w14:paraId="6B5EB47D" w14:textId="77777777" w:rsidR="006E4CEF" w:rsidRPr="006D7179" w:rsidRDefault="006E4CEF" w:rsidP="004F1859">
      <w:pPr>
        <w:rPr>
          <w:rFonts w:asciiTheme="minorHAnsi" w:hAnsiTheme="minorHAnsi" w:cstheme="minorHAnsi"/>
          <w:sz w:val="22"/>
        </w:rPr>
      </w:pPr>
    </w:p>
    <w:p w14:paraId="2B3F0577" w14:textId="77777777" w:rsidR="006E4CEF" w:rsidRPr="0063762B" w:rsidRDefault="006E4CEF" w:rsidP="004F1859">
      <w:pPr>
        <w:pStyle w:val="ListParagraph"/>
        <w:numPr>
          <w:ilvl w:val="0"/>
          <w:numId w:val="13"/>
        </w:numPr>
        <w:jc w:val="both"/>
        <w:rPr>
          <w:rFonts w:cstheme="minorHAnsi"/>
          <w:lang w:eastAsia="en-GB"/>
        </w:rPr>
      </w:pPr>
      <w:r w:rsidRPr="008D0AE6">
        <w:rPr>
          <w:rFonts w:cstheme="minorHAnsi"/>
          <w:lang w:eastAsia="en-GB"/>
        </w:rPr>
        <w:t>A679078.648</w:t>
      </w:r>
      <w:r>
        <w:rPr>
          <w:rFonts w:cstheme="minorHAnsi"/>
          <w:lang w:eastAsia="en-GB"/>
        </w:rPr>
        <w:t xml:space="preserve"> </w:t>
      </w:r>
      <w:r w:rsidRPr="006D7179">
        <w:rPr>
          <w:rFonts w:cstheme="minorHAnsi"/>
          <w:lang w:eastAsia="en-GB"/>
        </w:rPr>
        <w:t>FUNTOMP - Functionalized Tomato Products</w:t>
      </w:r>
    </w:p>
    <w:p w14:paraId="2BC168FE" w14:textId="77777777" w:rsidR="006E4CEF" w:rsidRPr="006D7179" w:rsidRDefault="006E4CEF" w:rsidP="004F1859">
      <w:pPr>
        <w:pStyle w:val="ListParagraph"/>
        <w:numPr>
          <w:ilvl w:val="0"/>
          <w:numId w:val="13"/>
        </w:numPr>
        <w:jc w:val="both"/>
        <w:rPr>
          <w:rFonts w:cstheme="minorHAnsi"/>
          <w:lang w:eastAsia="en-GB"/>
        </w:rPr>
      </w:pPr>
      <w:r w:rsidRPr="006D7179">
        <w:rPr>
          <w:rFonts w:cstheme="minorHAnsi"/>
          <w:lang w:eastAsia="en-GB"/>
        </w:rPr>
        <w:t>Flat Bread of Mediterranean area; INnovation &amp; Emerging process &amp; technology (FLAT BREAD MINE)</w:t>
      </w:r>
    </w:p>
    <w:p w14:paraId="35E5AC0B" w14:textId="77777777" w:rsidR="006E4CEF" w:rsidRDefault="006E4CEF" w:rsidP="004F1859">
      <w:pPr>
        <w:rPr>
          <w:rFonts w:asciiTheme="minorHAnsi" w:hAnsiTheme="minorHAnsi" w:cstheme="minorHAnsi"/>
          <w:sz w:val="22"/>
        </w:rPr>
      </w:pPr>
      <w:r w:rsidRPr="006D7179">
        <w:rPr>
          <w:rFonts w:asciiTheme="minorHAnsi" w:hAnsiTheme="minorHAnsi" w:cstheme="minorHAnsi"/>
          <w:sz w:val="22"/>
        </w:rPr>
        <w:t>Oba projekta su s provedbom počela u 2021. godini, te PBF u projektima sudjeluje kao partner.</w:t>
      </w:r>
    </w:p>
    <w:p w14:paraId="4705FEAF" w14:textId="77777777" w:rsidR="006E4CEF" w:rsidRDefault="006E4CEF" w:rsidP="004F1859">
      <w:pPr>
        <w:rPr>
          <w:rFonts w:asciiTheme="minorHAnsi" w:hAnsiTheme="minorHAnsi" w:cstheme="minorHAnsi"/>
          <w:sz w:val="22"/>
        </w:rPr>
      </w:pPr>
    </w:p>
    <w:p w14:paraId="4C084D80" w14:textId="77777777" w:rsidR="006E4CEF" w:rsidRDefault="006E4CEF" w:rsidP="004F1859">
      <w:pPr>
        <w:rPr>
          <w:rFonts w:asciiTheme="minorHAnsi" w:hAnsiTheme="minorHAnsi" w:cstheme="minorHAnsi"/>
          <w:sz w:val="22"/>
        </w:rPr>
      </w:pPr>
    </w:p>
    <w:tbl>
      <w:tblPr>
        <w:tblStyle w:val="TableGrid0"/>
        <w:tblW w:w="0" w:type="auto"/>
        <w:jc w:val="center"/>
        <w:tblLook w:val="04A0" w:firstRow="1" w:lastRow="0" w:firstColumn="1" w:lastColumn="0" w:noHBand="0" w:noVBand="1"/>
      </w:tblPr>
      <w:tblGrid>
        <w:gridCol w:w="1773"/>
        <w:gridCol w:w="1239"/>
        <w:gridCol w:w="1240"/>
        <w:gridCol w:w="1217"/>
        <w:gridCol w:w="1186"/>
      </w:tblGrid>
      <w:tr w:rsidR="006E4CEF" w:rsidRPr="009D005B" w14:paraId="394F3B4F" w14:textId="77777777" w:rsidTr="002252A7">
        <w:trPr>
          <w:jc w:val="center"/>
        </w:trPr>
        <w:tc>
          <w:tcPr>
            <w:tcW w:w="1773" w:type="dxa"/>
            <w:shd w:val="clear" w:color="auto" w:fill="D0CECE" w:themeFill="background2" w:themeFillShade="E6"/>
          </w:tcPr>
          <w:p w14:paraId="7591FDBD" w14:textId="77777777" w:rsidR="006E4CEF" w:rsidRPr="0063762B" w:rsidRDefault="006E4CEF" w:rsidP="005B587F">
            <w:pPr>
              <w:rPr>
                <w:rFonts w:asciiTheme="minorHAnsi" w:hAnsiTheme="minorHAnsi" w:cstheme="minorHAnsi"/>
                <w:i/>
                <w:sz w:val="22"/>
              </w:rPr>
            </w:pPr>
          </w:p>
          <w:p w14:paraId="7CC03E7B" w14:textId="77777777" w:rsidR="006E4CEF" w:rsidRPr="0063762B" w:rsidRDefault="006E4CEF" w:rsidP="005B587F">
            <w:pPr>
              <w:rPr>
                <w:rFonts w:asciiTheme="minorHAnsi" w:hAnsiTheme="minorHAnsi" w:cstheme="minorHAnsi"/>
                <w:i/>
                <w:sz w:val="22"/>
              </w:rPr>
            </w:pPr>
          </w:p>
        </w:tc>
        <w:tc>
          <w:tcPr>
            <w:tcW w:w="1239" w:type="dxa"/>
            <w:shd w:val="clear" w:color="auto" w:fill="D0CECE" w:themeFill="background2" w:themeFillShade="E6"/>
            <w:vAlign w:val="center"/>
          </w:tcPr>
          <w:p w14:paraId="7629FA94" w14:textId="77777777" w:rsidR="006E4CEF" w:rsidRPr="0063762B" w:rsidRDefault="006E4CEF" w:rsidP="005B587F">
            <w:pPr>
              <w:jc w:val="center"/>
              <w:rPr>
                <w:rFonts w:asciiTheme="minorHAnsi" w:hAnsiTheme="minorHAnsi" w:cstheme="minorHAnsi"/>
                <w:i/>
                <w:sz w:val="22"/>
              </w:rPr>
            </w:pPr>
            <w:r>
              <w:rPr>
                <w:rFonts w:asciiTheme="minorHAnsi" w:hAnsiTheme="minorHAnsi" w:cstheme="minorHAnsi"/>
                <w:i/>
                <w:sz w:val="22"/>
              </w:rPr>
              <w:t>Izvršenje 2022</w:t>
            </w:r>
            <w:r w:rsidRPr="0063762B">
              <w:rPr>
                <w:rFonts w:asciiTheme="minorHAnsi" w:hAnsiTheme="minorHAnsi" w:cstheme="minorHAnsi"/>
                <w:i/>
                <w:sz w:val="22"/>
              </w:rPr>
              <w:t>.</w:t>
            </w:r>
            <w:r>
              <w:rPr>
                <w:rFonts w:asciiTheme="minorHAnsi" w:hAnsiTheme="minorHAnsi" w:cstheme="minorHAnsi"/>
                <w:i/>
                <w:sz w:val="22"/>
              </w:rPr>
              <w:t xml:space="preserve"> EUR</w:t>
            </w:r>
          </w:p>
        </w:tc>
        <w:tc>
          <w:tcPr>
            <w:tcW w:w="1240" w:type="dxa"/>
            <w:shd w:val="clear" w:color="auto" w:fill="D0CECE" w:themeFill="background2" w:themeFillShade="E6"/>
            <w:vAlign w:val="center"/>
          </w:tcPr>
          <w:p w14:paraId="437EF062" w14:textId="77777777" w:rsidR="006E4CEF" w:rsidRPr="0063762B" w:rsidRDefault="006E4CEF" w:rsidP="005B587F">
            <w:pPr>
              <w:jc w:val="center"/>
              <w:rPr>
                <w:rFonts w:asciiTheme="minorHAnsi" w:hAnsiTheme="minorHAnsi" w:cstheme="minorHAnsi"/>
                <w:i/>
                <w:sz w:val="22"/>
              </w:rPr>
            </w:pPr>
            <w:r w:rsidRPr="0063762B">
              <w:rPr>
                <w:rFonts w:asciiTheme="minorHAnsi" w:hAnsiTheme="minorHAnsi" w:cstheme="minorHAnsi"/>
                <w:i/>
                <w:sz w:val="22"/>
              </w:rPr>
              <w:t>Plan 20</w:t>
            </w:r>
            <w:r>
              <w:rPr>
                <w:rFonts w:asciiTheme="minorHAnsi" w:hAnsiTheme="minorHAnsi" w:cstheme="minorHAnsi"/>
                <w:i/>
                <w:sz w:val="22"/>
              </w:rPr>
              <w:t>23</w:t>
            </w:r>
            <w:r w:rsidRPr="0063762B">
              <w:rPr>
                <w:rFonts w:asciiTheme="minorHAnsi" w:hAnsiTheme="minorHAnsi" w:cstheme="minorHAnsi"/>
                <w:i/>
                <w:sz w:val="22"/>
              </w:rPr>
              <w:t>.</w:t>
            </w:r>
            <w:r>
              <w:rPr>
                <w:rFonts w:asciiTheme="minorHAnsi" w:hAnsiTheme="minorHAnsi" w:cstheme="minorHAnsi"/>
                <w:i/>
                <w:sz w:val="22"/>
              </w:rPr>
              <w:t xml:space="preserve"> EUR</w:t>
            </w:r>
          </w:p>
        </w:tc>
        <w:tc>
          <w:tcPr>
            <w:tcW w:w="1217" w:type="dxa"/>
            <w:shd w:val="clear" w:color="auto" w:fill="D0CECE" w:themeFill="background2" w:themeFillShade="E6"/>
            <w:vAlign w:val="center"/>
          </w:tcPr>
          <w:p w14:paraId="77D8B9BD" w14:textId="77777777" w:rsidR="006E4CEF" w:rsidRPr="0063762B" w:rsidRDefault="006E4CEF" w:rsidP="005B587F">
            <w:pPr>
              <w:jc w:val="center"/>
              <w:rPr>
                <w:rFonts w:asciiTheme="minorHAnsi" w:hAnsiTheme="minorHAnsi" w:cstheme="minorHAnsi"/>
                <w:i/>
                <w:sz w:val="22"/>
              </w:rPr>
            </w:pPr>
            <w:r w:rsidRPr="0063762B">
              <w:rPr>
                <w:rFonts w:asciiTheme="minorHAnsi" w:hAnsiTheme="minorHAnsi" w:cstheme="minorHAnsi"/>
                <w:i/>
                <w:sz w:val="22"/>
              </w:rPr>
              <w:t>Plan 202</w:t>
            </w:r>
            <w:r>
              <w:rPr>
                <w:rFonts w:asciiTheme="minorHAnsi" w:hAnsiTheme="minorHAnsi" w:cstheme="minorHAnsi"/>
                <w:i/>
                <w:sz w:val="22"/>
              </w:rPr>
              <w:t>4</w:t>
            </w:r>
            <w:r w:rsidRPr="0063762B">
              <w:rPr>
                <w:rFonts w:asciiTheme="minorHAnsi" w:hAnsiTheme="minorHAnsi" w:cstheme="minorHAnsi"/>
                <w:i/>
                <w:sz w:val="22"/>
              </w:rPr>
              <w:t>.</w:t>
            </w:r>
            <w:r>
              <w:rPr>
                <w:rFonts w:asciiTheme="minorHAnsi" w:hAnsiTheme="minorHAnsi" w:cstheme="minorHAnsi"/>
                <w:i/>
                <w:sz w:val="22"/>
              </w:rPr>
              <w:t xml:space="preserve"> EUR</w:t>
            </w:r>
          </w:p>
        </w:tc>
        <w:tc>
          <w:tcPr>
            <w:tcW w:w="1186" w:type="dxa"/>
            <w:shd w:val="clear" w:color="auto" w:fill="D0CECE" w:themeFill="background2" w:themeFillShade="E6"/>
            <w:vAlign w:val="center"/>
          </w:tcPr>
          <w:p w14:paraId="505A7534" w14:textId="77777777" w:rsidR="006E4CEF" w:rsidRPr="0063762B" w:rsidRDefault="006E4CEF" w:rsidP="005B587F">
            <w:pPr>
              <w:jc w:val="center"/>
              <w:rPr>
                <w:rFonts w:asciiTheme="minorHAnsi" w:hAnsiTheme="minorHAnsi" w:cstheme="minorHAnsi"/>
                <w:i/>
                <w:sz w:val="22"/>
              </w:rPr>
            </w:pPr>
            <w:r w:rsidRPr="0063762B">
              <w:rPr>
                <w:rFonts w:asciiTheme="minorHAnsi" w:hAnsiTheme="minorHAnsi" w:cstheme="minorHAnsi"/>
                <w:i/>
                <w:sz w:val="22"/>
              </w:rPr>
              <w:t>Plan 2025.</w:t>
            </w:r>
            <w:r>
              <w:rPr>
                <w:rFonts w:asciiTheme="minorHAnsi" w:hAnsiTheme="minorHAnsi" w:cstheme="minorHAnsi"/>
                <w:i/>
                <w:sz w:val="22"/>
              </w:rPr>
              <w:t xml:space="preserve"> EUR</w:t>
            </w:r>
          </w:p>
        </w:tc>
      </w:tr>
      <w:tr w:rsidR="006E4CEF" w:rsidRPr="009D005B" w14:paraId="2CB66775" w14:textId="77777777" w:rsidTr="002252A7">
        <w:trPr>
          <w:jc w:val="center"/>
        </w:trPr>
        <w:tc>
          <w:tcPr>
            <w:tcW w:w="1773" w:type="dxa"/>
          </w:tcPr>
          <w:p w14:paraId="2FA3235C" w14:textId="77777777" w:rsidR="006E4CEF" w:rsidRPr="0063762B" w:rsidRDefault="006E4CEF" w:rsidP="005B587F">
            <w:pPr>
              <w:rPr>
                <w:rFonts w:asciiTheme="minorHAnsi" w:hAnsiTheme="minorHAnsi" w:cstheme="minorHAnsi"/>
                <w:i/>
                <w:sz w:val="22"/>
              </w:rPr>
            </w:pPr>
            <w:r w:rsidRPr="0063762B">
              <w:rPr>
                <w:rFonts w:asciiTheme="minorHAnsi" w:hAnsiTheme="minorHAnsi" w:cstheme="minorHAnsi"/>
                <w:i/>
                <w:sz w:val="22"/>
              </w:rPr>
              <w:t>A679078.648 FUNTOMP - Functionalized Tomato Products</w:t>
            </w:r>
          </w:p>
        </w:tc>
        <w:tc>
          <w:tcPr>
            <w:tcW w:w="1239" w:type="dxa"/>
            <w:shd w:val="clear" w:color="auto" w:fill="auto"/>
          </w:tcPr>
          <w:p w14:paraId="20905C36" w14:textId="77777777" w:rsidR="006E4CEF" w:rsidRDefault="006E4CEF" w:rsidP="005B587F">
            <w:pPr>
              <w:jc w:val="center"/>
              <w:rPr>
                <w:rFonts w:asciiTheme="minorHAnsi" w:hAnsiTheme="minorHAnsi" w:cstheme="minorHAnsi"/>
                <w:i/>
                <w:sz w:val="22"/>
              </w:rPr>
            </w:pPr>
          </w:p>
          <w:p w14:paraId="5D2E4AA6" w14:textId="77777777" w:rsidR="006E4CEF" w:rsidRPr="0063762B" w:rsidRDefault="006E4CEF" w:rsidP="005B587F">
            <w:pPr>
              <w:jc w:val="center"/>
              <w:rPr>
                <w:rFonts w:asciiTheme="minorHAnsi" w:hAnsiTheme="minorHAnsi" w:cstheme="minorHAnsi"/>
                <w:i/>
                <w:sz w:val="22"/>
              </w:rPr>
            </w:pPr>
            <w:r>
              <w:rPr>
                <w:rFonts w:asciiTheme="minorHAnsi" w:hAnsiTheme="minorHAnsi" w:cstheme="minorHAnsi"/>
                <w:i/>
                <w:sz w:val="22"/>
              </w:rPr>
              <w:t>10.388</w:t>
            </w:r>
          </w:p>
        </w:tc>
        <w:tc>
          <w:tcPr>
            <w:tcW w:w="1240" w:type="dxa"/>
          </w:tcPr>
          <w:p w14:paraId="53F2A3A3" w14:textId="77777777" w:rsidR="006E4CEF" w:rsidRDefault="006E4CEF" w:rsidP="005B587F">
            <w:pPr>
              <w:jc w:val="center"/>
              <w:rPr>
                <w:rFonts w:asciiTheme="minorHAnsi" w:hAnsiTheme="minorHAnsi" w:cstheme="minorHAnsi"/>
                <w:i/>
                <w:sz w:val="22"/>
              </w:rPr>
            </w:pPr>
          </w:p>
          <w:p w14:paraId="1E7C7C2F" w14:textId="77777777" w:rsidR="006E4CEF" w:rsidRPr="0063762B" w:rsidRDefault="006E4CEF" w:rsidP="005B587F">
            <w:pPr>
              <w:jc w:val="center"/>
              <w:rPr>
                <w:rFonts w:asciiTheme="minorHAnsi" w:hAnsiTheme="minorHAnsi" w:cstheme="minorHAnsi"/>
                <w:i/>
                <w:sz w:val="22"/>
              </w:rPr>
            </w:pPr>
            <w:r>
              <w:rPr>
                <w:rFonts w:asciiTheme="minorHAnsi" w:hAnsiTheme="minorHAnsi" w:cstheme="minorHAnsi"/>
                <w:i/>
                <w:sz w:val="22"/>
              </w:rPr>
              <w:t>27.150</w:t>
            </w:r>
          </w:p>
        </w:tc>
        <w:tc>
          <w:tcPr>
            <w:tcW w:w="1217" w:type="dxa"/>
          </w:tcPr>
          <w:p w14:paraId="28B4D3FE" w14:textId="77777777" w:rsidR="006E4CEF" w:rsidRDefault="006E4CEF" w:rsidP="005B587F">
            <w:pPr>
              <w:jc w:val="center"/>
              <w:rPr>
                <w:rFonts w:asciiTheme="minorHAnsi" w:hAnsiTheme="minorHAnsi" w:cstheme="minorHAnsi"/>
                <w:i/>
                <w:sz w:val="22"/>
              </w:rPr>
            </w:pPr>
          </w:p>
          <w:p w14:paraId="3C35849A" w14:textId="77777777" w:rsidR="006E4CEF" w:rsidRPr="0063762B" w:rsidRDefault="006E4CEF" w:rsidP="005B587F">
            <w:pPr>
              <w:jc w:val="center"/>
              <w:rPr>
                <w:rFonts w:asciiTheme="minorHAnsi" w:hAnsiTheme="minorHAnsi" w:cstheme="minorHAnsi"/>
                <w:i/>
                <w:sz w:val="22"/>
              </w:rPr>
            </w:pPr>
            <w:r>
              <w:rPr>
                <w:rFonts w:asciiTheme="minorHAnsi" w:hAnsiTheme="minorHAnsi" w:cstheme="minorHAnsi"/>
                <w:i/>
                <w:sz w:val="22"/>
              </w:rPr>
              <w:t>/</w:t>
            </w:r>
          </w:p>
        </w:tc>
        <w:tc>
          <w:tcPr>
            <w:tcW w:w="1186" w:type="dxa"/>
          </w:tcPr>
          <w:p w14:paraId="6C2CCCCD" w14:textId="77777777" w:rsidR="006E4CEF" w:rsidRDefault="006E4CEF" w:rsidP="005B587F">
            <w:pPr>
              <w:jc w:val="center"/>
              <w:rPr>
                <w:rFonts w:asciiTheme="minorHAnsi" w:hAnsiTheme="minorHAnsi" w:cstheme="minorHAnsi"/>
                <w:i/>
                <w:sz w:val="22"/>
              </w:rPr>
            </w:pPr>
          </w:p>
          <w:p w14:paraId="0DB9D1E8" w14:textId="77777777" w:rsidR="006E4CEF" w:rsidRPr="0063762B" w:rsidRDefault="006E4CEF" w:rsidP="005B587F">
            <w:pPr>
              <w:jc w:val="center"/>
              <w:rPr>
                <w:rFonts w:asciiTheme="minorHAnsi" w:hAnsiTheme="minorHAnsi" w:cstheme="minorHAnsi"/>
                <w:i/>
                <w:sz w:val="22"/>
              </w:rPr>
            </w:pPr>
            <w:r>
              <w:rPr>
                <w:rFonts w:asciiTheme="minorHAnsi" w:hAnsiTheme="minorHAnsi" w:cstheme="minorHAnsi"/>
                <w:i/>
                <w:sz w:val="22"/>
              </w:rPr>
              <w:t>27.150</w:t>
            </w:r>
          </w:p>
        </w:tc>
      </w:tr>
      <w:tr w:rsidR="006E4CEF" w:rsidRPr="009D005B" w14:paraId="7E81D4F3" w14:textId="77777777" w:rsidTr="002252A7">
        <w:trPr>
          <w:jc w:val="center"/>
        </w:trPr>
        <w:tc>
          <w:tcPr>
            <w:tcW w:w="1773" w:type="dxa"/>
          </w:tcPr>
          <w:p w14:paraId="6CABB37E" w14:textId="77777777" w:rsidR="006E4CEF" w:rsidRPr="0063762B" w:rsidRDefault="006E4CEF" w:rsidP="005B587F">
            <w:pPr>
              <w:rPr>
                <w:rFonts w:asciiTheme="minorHAnsi" w:hAnsiTheme="minorHAnsi" w:cstheme="minorHAnsi"/>
                <w:i/>
                <w:sz w:val="22"/>
              </w:rPr>
            </w:pPr>
            <w:r w:rsidRPr="002E4663">
              <w:rPr>
                <w:rFonts w:asciiTheme="minorHAnsi" w:hAnsiTheme="minorHAnsi" w:cstheme="minorHAnsi"/>
                <w:i/>
                <w:sz w:val="22"/>
              </w:rPr>
              <w:t>Flat Bread of Mediterranean area; INnovation &amp; Emerging process &amp; technology (FLAT BREAD MINE)</w:t>
            </w:r>
          </w:p>
        </w:tc>
        <w:tc>
          <w:tcPr>
            <w:tcW w:w="1239" w:type="dxa"/>
            <w:shd w:val="clear" w:color="auto" w:fill="auto"/>
            <w:vAlign w:val="center"/>
          </w:tcPr>
          <w:p w14:paraId="1211C743" w14:textId="77777777" w:rsidR="006E4CEF" w:rsidRDefault="006E4CEF" w:rsidP="005B587F">
            <w:pPr>
              <w:jc w:val="center"/>
              <w:rPr>
                <w:rFonts w:asciiTheme="minorHAnsi" w:hAnsiTheme="minorHAnsi" w:cstheme="minorHAnsi"/>
                <w:i/>
                <w:sz w:val="22"/>
              </w:rPr>
            </w:pPr>
            <w:r>
              <w:rPr>
                <w:rFonts w:asciiTheme="minorHAnsi" w:hAnsiTheme="minorHAnsi" w:cstheme="minorHAnsi"/>
                <w:i/>
                <w:sz w:val="22"/>
              </w:rPr>
              <w:t>13.172</w:t>
            </w:r>
          </w:p>
        </w:tc>
        <w:tc>
          <w:tcPr>
            <w:tcW w:w="1240" w:type="dxa"/>
            <w:vAlign w:val="center"/>
          </w:tcPr>
          <w:p w14:paraId="4F160AC3" w14:textId="77777777" w:rsidR="006E4CEF" w:rsidRDefault="006E4CEF" w:rsidP="005B587F">
            <w:pPr>
              <w:jc w:val="center"/>
              <w:rPr>
                <w:rFonts w:asciiTheme="minorHAnsi" w:hAnsiTheme="minorHAnsi" w:cstheme="minorHAnsi"/>
                <w:i/>
                <w:sz w:val="22"/>
              </w:rPr>
            </w:pPr>
            <w:r>
              <w:rPr>
                <w:rFonts w:asciiTheme="minorHAnsi" w:hAnsiTheme="minorHAnsi" w:cstheme="minorHAnsi"/>
                <w:i/>
                <w:sz w:val="22"/>
              </w:rPr>
              <w:t>51.000</w:t>
            </w:r>
          </w:p>
        </w:tc>
        <w:tc>
          <w:tcPr>
            <w:tcW w:w="1217" w:type="dxa"/>
            <w:vAlign w:val="center"/>
          </w:tcPr>
          <w:p w14:paraId="1BA7C83D" w14:textId="77777777" w:rsidR="006E4CEF" w:rsidRPr="0063762B" w:rsidRDefault="006E4CEF" w:rsidP="005B587F">
            <w:pPr>
              <w:jc w:val="center"/>
              <w:rPr>
                <w:rFonts w:asciiTheme="minorHAnsi" w:hAnsiTheme="minorHAnsi" w:cstheme="minorHAnsi"/>
                <w:i/>
                <w:sz w:val="22"/>
              </w:rPr>
            </w:pPr>
            <w:r>
              <w:rPr>
                <w:rFonts w:asciiTheme="minorHAnsi" w:hAnsiTheme="minorHAnsi" w:cstheme="minorHAnsi"/>
                <w:i/>
                <w:sz w:val="22"/>
              </w:rPr>
              <w:t>34.000</w:t>
            </w:r>
          </w:p>
        </w:tc>
        <w:tc>
          <w:tcPr>
            <w:tcW w:w="1186" w:type="dxa"/>
            <w:vAlign w:val="center"/>
          </w:tcPr>
          <w:p w14:paraId="0EB98722" w14:textId="77777777" w:rsidR="006E4CEF" w:rsidRDefault="006E4CEF" w:rsidP="005B587F">
            <w:pPr>
              <w:jc w:val="center"/>
              <w:rPr>
                <w:rFonts w:asciiTheme="minorHAnsi" w:hAnsiTheme="minorHAnsi" w:cstheme="minorHAnsi"/>
                <w:i/>
                <w:sz w:val="22"/>
              </w:rPr>
            </w:pPr>
            <w:r>
              <w:rPr>
                <w:rFonts w:asciiTheme="minorHAnsi" w:hAnsiTheme="minorHAnsi" w:cstheme="minorHAnsi"/>
                <w:i/>
                <w:sz w:val="22"/>
              </w:rPr>
              <w:t>34.000</w:t>
            </w:r>
          </w:p>
        </w:tc>
      </w:tr>
    </w:tbl>
    <w:p w14:paraId="55D377EB" w14:textId="77777777" w:rsidR="006E4CEF" w:rsidRDefault="006E4CEF" w:rsidP="004F1859">
      <w:pPr>
        <w:rPr>
          <w:rFonts w:asciiTheme="minorHAnsi" w:hAnsiTheme="minorHAnsi" w:cstheme="minorHAnsi"/>
          <w:sz w:val="22"/>
        </w:rPr>
      </w:pPr>
    </w:p>
    <w:p w14:paraId="2CAC6623" w14:textId="77777777" w:rsidR="006E4CEF" w:rsidRDefault="006E4CEF" w:rsidP="004F1859">
      <w:pPr>
        <w:rPr>
          <w:rFonts w:asciiTheme="minorHAnsi" w:hAnsiTheme="minorHAnsi" w:cstheme="minorHAnsi"/>
          <w:sz w:val="22"/>
        </w:rPr>
      </w:pPr>
      <w:r>
        <w:rPr>
          <w:rFonts w:asciiTheme="minorHAnsi" w:hAnsiTheme="minorHAnsi" w:cstheme="minorHAnsi"/>
          <w:sz w:val="22"/>
        </w:rPr>
        <w:t>Rashodi se odnose na materijalne troškove u oba projekta.</w:t>
      </w:r>
    </w:p>
    <w:p w14:paraId="6CD7188A" w14:textId="77777777" w:rsidR="006E4CEF" w:rsidRPr="006D7179" w:rsidRDefault="006E4CEF" w:rsidP="004F1859">
      <w:pPr>
        <w:rPr>
          <w:rFonts w:asciiTheme="minorHAnsi" w:hAnsiTheme="minorHAnsi" w:cstheme="minorHAnsi"/>
          <w:sz w:val="22"/>
        </w:rPr>
      </w:pPr>
    </w:p>
    <w:p w14:paraId="12D55F72" w14:textId="77777777" w:rsidR="006E4CEF" w:rsidRPr="006D7179" w:rsidRDefault="006E4CEF" w:rsidP="004F1859">
      <w:pPr>
        <w:rPr>
          <w:rFonts w:asciiTheme="minorHAnsi" w:hAnsiTheme="minorHAnsi" w:cstheme="minorHAnsi"/>
          <w:sz w:val="22"/>
        </w:rPr>
      </w:pPr>
    </w:p>
    <w:p w14:paraId="1EBB4EE4" w14:textId="77777777" w:rsidR="006E4CEF" w:rsidRPr="006D7179" w:rsidRDefault="006E4CEF" w:rsidP="004F1859">
      <w:pPr>
        <w:shd w:val="clear" w:color="auto" w:fill="D9D9D9" w:themeFill="background1" w:themeFillShade="D9"/>
        <w:rPr>
          <w:rFonts w:asciiTheme="minorHAnsi" w:hAnsiTheme="minorHAnsi" w:cstheme="minorHAnsi"/>
          <w:b/>
          <w:bCs/>
          <w:sz w:val="22"/>
        </w:rPr>
      </w:pPr>
      <w:r w:rsidRPr="006D7179">
        <w:rPr>
          <w:rFonts w:asciiTheme="minorHAnsi" w:hAnsiTheme="minorHAnsi" w:cstheme="minorHAnsi"/>
          <w:b/>
          <w:bCs/>
          <w:sz w:val="22"/>
        </w:rPr>
        <w:t>ERASMUS + PROJEKTI</w:t>
      </w:r>
      <w:r>
        <w:rPr>
          <w:rFonts w:asciiTheme="minorHAnsi" w:hAnsiTheme="minorHAnsi" w:cstheme="minorHAnsi"/>
          <w:b/>
          <w:bCs/>
          <w:sz w:val="22"/>
        </w:rPr>
        <w:t xml:space="preserve"> - STRATEŠKA PARTNERSTVA - IZVOR 51</w:t>
      </w:r>
    </w:p>
    <w:p w14:paraId="12CE3654" w14:textId="77777777" w:rsidR="006E4CEF" w:rsidRPr="006D7179" w:rsidRDefault="006E4CEF" w:rsidP="004F1859">
      <w:pPr>
        <w:rPr>
          <w:rFonts w:asciiTheme="minorHAnsi" w:hAnsiTheme="minorHAnsi" w:cstheme="minorHAnsi"/>
          <w:b/>
          <w:bCs/>
          <w:sz w:val="22"/>
        </w:rPr>
      </w:pPr>
    </w:p>
    <w:p w14:paraId="0C070285" w14:textId="77777777" w:rsidR="006E4CEF" w:rsidRPr="00BE79AB" w:rsidRDefault="006E4CEF" w:rsidP="004F1859">
      <w:pPr>
        <w:rPr>
          <w:rFonts w:asciiTheme="minorHAnsi" w:hAnsiTheme="minorHAnsi" w:cstheme="minorHAnsi"/>
          <w:bCs/>
          <w:sz w:val="22"/>
        </w:rPr>
      </w:pPr>
      <w:r w:rsidRPr="00BE79AB">
        <w:rPr>
          <w:rFonts w:asciiTheme="minorHAnsi" w:hAnsiTheme="minorHAnsi" w:cstheme="minorHAnsi"/>
          <w:bCs/>
          <w:sz w:val="22"/>
        </w:rPr>
        <w:t>Strateška partnerstva omogućuju suradnju organizacijama aktivnima u područjima obrazovanja, osposobljavanja i mladih, kao i poduzećima, tijelima javne vlasti i udruženjima civilnog društva radi:</w:t>
      </w:r>
    </w:p>
    <w:p w14:paraId="03F85F2B" w14:textId="77777777" w:rsidR="006E4CEF" w:rsidRDefault="006E4CEF" w:rsidP="004F1859">
      <w:pPr>
        <w:pStyle w:val="ListParagraph"/>
        <w:numPr>
          <w:ilvl w:val="0"/>
          <w:numId w:val="14"/>
        </w:numPr>
        <w:jc w:val="both"/>
        <w:rPr>
          <w:rFonts w:cstheme="minorHAnsi"/>
          <w:bCs/>
        </w:rPr>
      </w:pPr>
      <w:r w:rsidRPr="00BE79AB">
        <w:rPr>
          <w:rFonts w:cstheme="minorHAnsi"/>
          <w:bCs/>
        </w:rPr>
        <w:t>razvoja, prijenosa i/ili razvoja inovativnih praksi</w:t>
      </w:r>
    </w:p>
    <w:p w14:paraId="6A67A699" w14:textId="77777777" w:rsidR="006E4CEF" w:rsidRDefault="006E4CEF" w:rsidP="004F1859">
      <w:pPr>
        <w:pStyle w:val="ListParagraph"/>
        <w:numPr>
          <w:ilvl w:val="0"/>
          <w:numId w:val="14"/>
        </w:numPr>
        <w:jc w:val="both"/>
        <w:rPr>
          <w:rFonts w:cstheme="minorHAnsi"/>
          <w:bCs/>
        </w:rPr>
      </w:pPr>
      <w:r w:rsidRPr="00BE79AB">
        <w:rPr>
          <w:rFonts w:cstheme="minorHAnsi"/>
          <w:bCs/>
        </w:rPr>
        <w:t>provedbe zajedničkih inicijativa koje promiču suradnju i razmjenu iskustva na EU razini.</w:t>
      </w:r>
    </w:p>
    <w:p w14:paraId="256F1B58" w14:textId="77777777" w:rsidR="006E4CEF" w:rsidRDefault="006E4CEF" w:rsidP="004F1859">
      <w:pPr>
        <w:rPr>
          <w:rFonts w:asciiTheme="minorHAnsi" w:hAnsiTheme="minorHAnsi" w:cstheme="minorHAnsi"/>
          <w:bCs/>
          <w:sz w:val="22"/>
        </w:rPr>
      </w:pPr>
      <w:r>
        <w:rPr>
          <w:rFonts w:asciiTheme="minorHAnsi" w:hAnsiTheme="minorHAnsi" w:cstheme="minorHAnsi"/>
          <w:bCs/>
          <w:sz w:val="22"/>
        </w:rPr>
        <w:t>Projekti:</w:t>
      </w:r>
    </w:p>
    <w:p w14:paraId="3278B7B1" w14:textId="77777777" w:rsidR="006E4CEF" w:rsidRDefault="006E4CEF" w:rsidP="004F1859">
      <w:pPr>
        <w:rPr>
          <w:rFonts w:asciiTheme="minorHAnsi" w:hAnsiTheme="minorHAnsi" w:cstheme="minorHAnsi"/>
          <w:bCs/>
          <w:sz w:val="22"/>
        </w:rPr>
      </w:pPr>
    </w:p>
    <w:p w14:paraId="5C2BC808" w14:textId="77777777" w:rsidR="006E4CEF" w:rsidRPr="00DA7FB7" w:rsidRDefault="006E4CEF" w:rsidP="004F1859">
      <w:pPr>
        <w:pStyle w:val="ListParagraph"/>
        <w:numPr>
          <w:ilvl w:val="0"/>
          <w:numId w:val="15"/>
        </w:numPr>
        <w:jc w:val="both"/>
        <w:rPr>
          <w:rFonts w:cstheme="minorHAnsi"/>
          <w:b/>
          <w:bCs/>
        </w:rPr>
      </w:pPr>
      <w:r w:rsidRPr="00DA7FB7">
        <w:rPr>
          <w:rFonts w:cstheme="minorHAnsi"/>
          <w:b/>
          <w:bCs/>
        </w:rPr>
        <w:t>European Qualifications &amp; Competences for the Vegan Food Industry</w:t>
      </w:r>
    </w:p>
    <w:p w14:paraId="16A5C6BB" w14:textId="77777777" w:rsidR="006E4CEF" w:rsidRPr="00BE79AB" w:rsidRDefault="006E4CEF" w:rsidP="004F1859">
      <w:pPr>
        <w:rPr>
          <w:rFonts w:asciiTheme="minorHAnsi" w:hAnsiTheme="minorHAnsi" w:cstheme="minorHAnsi"/>
          <w:bCs/>
          <w:sz w:val="22"/>
        </w:rPr>
      </w:pPr>
      <w:r w:rsidRPr="00BE79AB">
        <w:rPr>
          <w:rFonts w:asciiTheme="minorHAnsi" w:hAnsiTheme="minorHAnsi" w:cstheme="minorHAnsi"/>
          <w:bCs/>
          <w:sz w:val="22"/>
        </w:rPr>
        <w:t>Projekt je započeo s provedbom 01.12.2020. i traje do 30.11.2023.</w:t>
      </w:r>
      <w:r>
        <w:rPr>
          <w:rFonts w:asciiTheme="minorHAnsi" w:hAnsiTheme="minorHAnsi" w:cstheme="minorHAnsi"/>
          <w:bCs/>
          <w:sz w:val="22"/>
        </w:rPr>
        <w:t xml:space="preserve"> U 2024. godini planirani su prihodi od 6.924 EUR za materijalne rashode.</w:t>
      </w:r>
    </w:p>
    <w:p w14:paraId="70C5B605" w14:textId="77777777" w:rsidR="006E4CEF" w:rsidRPr="00BE79AB" w:rsidRDefault="006E4CEF" w:rsidP="004F1859">
      <w:pPr>
        <w:rPr>
          <w:rFonts w:cstheme="minorHAnsi"/>
          <w:bCs/>
        </w:rPr>
      </w:pPr>
    </w:p>
    <w:p w14:paraId="6BE4BF98" w14:textId="77777777" w:rsidR="006E4CEF" w:rsidRPr="00DA7FB7" w:rsidRDefault="006E4CEF" w:rsidP="004F1859">
      <w:pPr>
        <w:pStyle w:val="ListParagraph"/>
        <w:numPr>
          <w:ilvl w:val="0"/>
          <w:numId w:val="15"/>
        </w:numPr>
        <w:jc w:val="both"/>
        <w:rPr>
          <w:rFonts w:cstheme="minorHAnsi"/>
          <w:b/>
          <w:bCs/>
        </w:rPr>
      </w:pPr>
      <w:r w:rsidRPr="00DA7FB7">
        <w:rPr>
          <w:rFonts w:cstheme="minorHAnsi"/>
          <w:b/>
          <w:bCs/>
        </w:rPr>
        <w:t>Food PackagIng open courseware for higher Education and Staff of companieS 2.0</w:t>
      </w:r>
    </w:p>
    <w:p w14:paraId="41972C12" w14:textId="77777777" w:rsidR="006E4CEF" w:rsidRDefault="006E4CEF" w:rsidP="004F1859">
      <w:pPr>
        <w:rPr>
          <w:rFonts w:asciiTheme="minorHAnsi" w:hAnsiTheme="minorHAnsi" w:cstheme="minorHAnsi"/>
          <w:bCs/>
          <w:sz w:val="22"/>
        </w:rPr>
      </w:pPr>
      <w:r w:rsidRPr="00DA7FB7">
        <w:rPr>
          <w:rFonts w:asciiTheme="minorHAnsi" w:hAnsiTheme="minorHAnsi" w:cstheme="minorHAnsi"/>
          <w:bCs/>
          <w:sz w:val="22"/>
        </w:rPr>
        <w:t>Projekt je započeo s provedbom 01.11.2021. i traje do 31.10.2024. U 2023. godini planirani su prihodi od 9.786 EUR za materijalne rashode, te 4.893 EUR za materijalne rashode.</w:t>
      </w:r>
    </w:p>
    <w:p w14:paraId="5F828022" w14:textId="77777777" w:rsidR="006E4CEF" w:rsidRDefault="006E4CEF" w:rsidP="004F1859">
      <w:pPr>
        <w:rPr>
          <w:rFonts w:asciiTheme="minorHAnsi" w:hAnsiTheme="minorHAnsi" w:cstheme="minorHAnsi"/>
          <w:bCs/>
          <w:sz w:val="22"/>
        </w:rPr>
      </w:pPr>
    </w:p>
    <w:p w14:paraId="2C7A9123" w14:textId="77777777" w:rsidR="006E4CEF" w:rsidRPr="006D7179" w:rsidRDefault="006E4CEF" w:rsidP="004F1859">
      <w:pPr>
        <w:shd w:val="clear" w:color="auto" w:fill="D9D9D9" w:themeFill="background1" w:themeFillShade="D9"/>
        <w:rPr>
          <w:rFonts w:asciiTheme="minorHAnsi" w:hAnsiTheme="minorHAnsi" w:cstheme="minorHAnsi"/>
          <w:b/>
          <w:bCs/>
          <w:sz w:val="22"/>
        </w:rPr>
      </w:pPr>
      <w:r w:rsidRPr="006D7179">
        <w:rPr>
          <w:rFonts w:asciiTheme="minorHAnsi" w:hAnsiTheme="minorHAnsi" w:cstheme="minorHAnsi"/>
          <w:b/>
          <w:bCs/>
          <w:sz w:val="22"/>
        </w:rPr>
        <w:t>ERASMUS + PROJEKTI</w:t>
      </w:r>
      <w:r>
        <w:rPr>
          <w:rFonts w:asciiTheme="minorHAnsi" w:hAnsiTheme="minorHAnsi" w:cstheme="minorHAnsi"/>
          <w:b/>
          <w:bCs/>
          <w:sz w:val="22"/>
        </w:rPr>
        <w:t xml:space="preserve"> - STRATEŠKA PARTNERSTVA - IZVOR 52</w:t>
      </w:r>
    </w:p>
    <w:p w14:paraId="751EBE0F" w14:textId="77777777" w:rsidR="006E4CEF" w:rsidRPr="00BE79AB" w:rsidRDefault="006E4CEF" w:rsidP="004F1859">
      <w:pPr>
        <w:rPr>
          <w:rFonts w:cstheme="minorHAnsi"/>
          <w:bCs/>
        </w:rPr>
      </w:pPr>
    </w:p>
    <w:p w14:paraId="376E3731" w14:textId="77777777" w:rsidR="006E4CEF" w:rsidRPr="00DA7FB7" w:rsidRDefault="006E4CEF" w:rsidP="004F1859">
      <w:pPr>
        <w:pStyle w:val="ListParagraph"/>
        <w:numPr>
          <w:ilvl w:val="0"/>
          <w:numId w:val="16"/>
        </w:numPr>
        <w:jc w:val="both"/>
        <w:rPr>
          <w:rFonts w:cstheme="minorHAnsi"/>
          <w:b/>
          <w:bCs/>
        </w:rPr>
      </w:pPr>
      <w:r w:rsidRPr="00DA7FB7">
        <w:rPr>
          <w:rFonts w:cstheme="minorHAnsi"/>
          <w:b/>
          <w:bCs/>
        </w:rPr>
        <w:t>Girls go STEM</w:t>
      </w:r>
    </w:p>
    <w:p w14:paraId="1A482274" w14:textId="77777777" w:rsidR="006E4CEF" w:rsidRPr="00DA7FB7" w:rsidRDefault="006E4CEF" w:rsidP="004F1859">
      <w:pPr>
        <w:rPr>
          <w:rFonts w:asciiTheme="minorHAnsi" w:hAnsiTheme="minorHAnsi" w:cstheme="minorHAnsi"/>
          <w:bCs/>
          <w:sz w:val="22"/>
        </w:rPr>
      </w:pPr>
      <w:r w:rsidRPr="00DA7FB7">
        <w:rPr>
          <w:rFonts w:asciiTheme="minorHAnsi" w:hAnsiTheme="minorHAnsi" w:cstheme="minorHAnsi"/>
          <w:bCs/>
          <w:sz w:val="22"/>
        </w:rPr>
        <w:t>Projekt je započeo 01.09.2022. i traje do 31.08.2024. godine. U 2024. godini planirani su prihodi od 24.000 EUR za materijalne rashode.</w:t>
      </w:r>
    </w:p>
    <w:p w14:paraId="5C5E72D6" w14:textId="77777777" w:rsidR="006E4CEF" w:rsidRPr="00DA7FB7" w:rsidRDefault="006E4CEF" w:rsidP="004F1859">
      <w:pPr>
        <w:rPr>
          <w:rFonts w:asciiTheme="minorHAnsi" w:hAnsiTheme="minorHAnsi" w:cstheme="minorHAnsi"/>
          <w:bCs/>
          <w:sz w:val="22"/>
        </w:rPr>
      </w:pPr>
    </w:p>
    <w:p w14:paraId="2E686C83" w14:textId="77777777" w:rsidR="006E4CEF" w:rsidRDefault="006E4CEF" w:rsidP="004F1859">
      <w:pPr>
        <w:pStyle w:val="footnotedescription"/>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
    <w:panose1 w:val="02020603050405020304"/>
    <w:charset w:val="EE"/>
    <w:family w:val="roman"/>
    <w:pitch w:val="variable"/>
    <w:sig w:usb0="E0002EFF" w:usb1="C000785B" w:usb2="00000009" w:usb3="00000000" w:csb0="000001FF" w:csb1="00000000"/>
  </w:font>
  <w:font w:name="Times New Roman (Body CS)">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F3F0" w14:textId="77777777" w:rsidR="006E4CEF" w:rsidRDefault="006E4CEF">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73C1F4A8" w14:textId="77777777" w:rsidR="006E4CEF" w:rsidRDefault="006E4CEF">
    <w:pPr>
      <w:spacing w:after="0" w:line="259" w:lineRule="auto"/>
      <w:ind w:left="8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5920" w14:textId="78403871" w:rsidR="006E4CEF" w:rsidRDefault="006E4CEF">
    <w:pPr>
      <w:spacing w:after="0" w:line="259" w:lineRule="auto"/>
      <w:ind w:left="0" w:right="4" w:firstLine="0"/>
      <w:jc w:val="right"/>
    </w:pPr>
    <w:r>
      <w:fldChar w:fldCharType="begin"/>
    </w:r>
    <w:r>
      <w:instrText xml:space="preserve"> PAGE   \* MERGEFORMAT </w:instrText>
    </w:r>
    <w:r>
      <w:fldChar w:fldCharType="separate"/>
    </w:r>
    <w:r>
      <w:rPr>
        <w:noProof/>
      </w:rPr>
      <w:t>8</w:t>
    </w:r>
    <w:r>
      <w:fldChar w:fldCharType="end"/>
    </w:r>
    <w:r>
      <w:t xml:space="preserve"> </w:t>
    </w:r>
  </w:p>
  <w:p w14:paraId="48D40BD9" w14:textId="77777777" w:rsidR="006E4CEF" w:rsidRDefault="006E4CEF">
    <w:pPr>
      <w:spacing w:after="0" w:line="259" w:lineRule="auto"/>
      <w:ind w:left="86"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05F1" w14:textId="77777777" w:rsidR="006E4CEF" w:rsidRDefault="006E4CEF">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5F3BC6F7" w14:textId="77777777" w:rsidR="006E4CEF" w:rsidRDefault="006E4CEF">
    <w:pPr>
      <w:spacing w:after="0" w:line="259" w:lineRule="auto"/>
      <w:ind w:left="86"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86B5" w14:textId="77777777" w:rsidR="008A38B9" w:rsidRDefault="008A38B9">
      <w:pPr>
        <w:spacing w:after="1" w:line="259" w:lineRule="auto"/>
        <w:ind w:left="86" w:firstLine="0"/>
        <w:jc w:val="left"/>
      </w:pPr>
      <w:r>
        <w:separator/>
      </w:r>
    </w:p>
  </w:footnote>
  <w:footnote w:type="continuationSeparator" w:id="0">
    <w:p w14:paraId="7EC86413" w14:textId="77777777" w:rsidR="008A38B9" w:rsidRDefault="008A38B9">
      <w:pPr>
        <w:spacing w:after="1" w:line="259" w:lineRule="auto"/>
        <w:ind w:left="86" w:firstLine="0"/>
        <w:jc w:val="left"/>
      </w:pPr>
      <w:r>
        <w:continuationSeparator/>
      </w:r>
    </w:p>
  </w:footnote>
  <w:footnote w:id="1">
    <w:p w14:paraId="4E95C1CB" w14:textId="77777777" w:rsidR="006E4CEF" w:rsidRDefault="006E4CEF" w:rsidP="004F1859">
      <w:pPr>
        <w:pStyle w:val="footnotedescription"/>
      </w:pPr>
      <w:r>
        <w:rPr>
          <w:rStyle w:val="footnotemark"/>
        </w:rPr>
        <w:footnoteRef/>
      </w:r>
      <w:r>
        <w:t xml:space="preserve"> Ovisno o dinamici koju definira Agencija za znanost i visoko obrazovanje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FDC"/>
    <w:multiLevelType w:val="hybridMultilevel"/>
    <w:tmpl w:val="EB08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307D5"/>
    <w:multiLevelType w:val="hybridMultilevel"/>
    <w:tmpl w:val="D17C0F4A"/>
    <w:lvl w:ilvl="0" w:tplc="5656B8F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C91240"/>
    <w:multiLevelType w:val="hybridMultilevel"/>
    <w:tmpl w:val="A262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2C7B"/>
    <w:multiLevelType w:val="hybridMultilevel"/>
    <w:tmpl w:val="E0FCA848"/>
    <w:lvl w:ilvl="0" w:tplc="7574418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B907814"/>
    <w:multiLevelType w:val="hybridMultilevel"/>
    <w:tmpl w:val="C738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FE0DEA"/>
    <w:multiLevelType w:val="hybridMultilevel"/>
    <w:tmpl w:val="F992FA26"/>
    <w:lvl w:ilvl="0" w:tplc="322ACB68">
      <w:start w:val="1"/>
      <w:numFmt w:val="decimal"/>
      <w:lvlText w:val="%1."/>
      <w:lvlJc w:val="left"/>
      <w:pPr>
        <w:ind w:left="45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5FEB458">
      <w:start w:val="1"/>
      <w:numFmt w:val="lowerLetter"/>
      <w:lvlText w:val="%2"/>
      <w:lvlJc w:val="left"/>
      <w:pPr>
        <w:ind w:left="13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7F0263E">
      <w:start w:val="1"/>
      <w:numFmt w:val="lowerRoman"/>
      <w:lvlText w:val="%3"/>
      <w:lvlJc w:val="left"/>
      <w:pPr>
        <w:ind w:left="20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A3CF54E">
      <w:start w:val="1"/>
      <w:numFmt w:val="decimal"/>
      <w:lvlText w:val="%4"/>
      <w:lvlJc w:val="left"/>
      <w:pPr>
        <w:ind w:left="27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56C146A">
      <w:start w:val="1"/>
      <w:numFmt w:val="lowerLetter"/>
      <w:lvlText w:val="%5"/>
      <w:lvlJc w:val="left"/>
      <w:pPr>
        <w:ind w:left="35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6840AD4">
      <w:start w:val="1"/>
      <w:numFmt w:val="lowerRoman"/>
      <w:lvlText w:val="%6"/>
      <w:lvlJc w:val="left"/>
      <w:pPr>
        <w:ind w:left="42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FE3092">
      <w:start w:val="1"/>
      <w:numFmt w:val="decimal"/>
      <w:lvlText w:val="%7"/>
      <w:lvlJc w:val="left"/>
      <w:pPr>
        <w:ind w:left="49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AD8B9AA">
      <w:start w:val="1"/>
      <w:numFmt w:val="lowerLetter"/>
      <w:lvlText w:val="%8"/>
      <w:lvlJc w:val="left"/>
      <w:pPr>
        <w:ind w:left="56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B6AA6C8">
      <w:start w:val="1"/>
      <w:numFmt w:val="lowerRoman"/>
      <w:lvlText w:val="%9"/>
      <w:lvlJc w:val="left"/>
      <w:pPr>
        <w:ind w:left="63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095469E"/>
    <w:multiLevelType w:val="hybridMultilevel"/>
    <w:tmpl w:val="C3A2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9646C"/>
    <w:multiLevelType w:val="hybridMultilevel"/>
    <w:tmpl w:val="5C3C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114F9"/>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FB584A"/>
    <w:multiLevelType w:val="hybridMultilevel"/>
    <w:tmpl w:val="C33A0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236EB1"/>
    <w:multiLevelType w:val="hybridMultilevel"/>
    <w:tmpl w:val="95F66FAE"/>
    <w:lvl w:ilvl="0" w:tplc="D026CE74">
      <w:start w:val="1"/>
      <w:numFmt w:val="bullet"/>
      <w:lvlText w:val="•"/>
      <w:lvlJc w:val="left"/>
      <w:pPr>
        <w:ind w:left="4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E2D304">
      <w:start w:val="1"/>
      <w:numFmt w:val="bullet"/>
      <w:lvlText w:val=""/>
      <w:lvlJc w:val="left"/>
      <w:pPr>
        <w:ind w:left="832"/>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A0CBCE2">
      <w:start w:val="1"/>
      <w:numFmt w:val="bullet"/>
      <w:lvlText w:val="▪"/>
      <w:lvlJc w:val="left"/>
      <w:pPr>
        <w:ind w:left="167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AFBC55F6">
      <w:start w:val="1"/>
      <w:numFmt w:val="bullet"/>
      <w:lvlText w:val="•"/>
      <w:lvlJc w:val="left"/>
      <w:pPr>
        <w:ind w:left="239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28E2F302">
      <w:start w:val="1"/>
      <w:numFmt w:val="bullet"/>
      <w:lvlText w:val="o"/>
      <w:lvlJc w:val="left"/>
      <w:pPr>
        <w:ind w:left="311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33A9266">
      <w:start w:val="1"/>
      <w:numFmt w:val="bullet"/>
      <w:lvlText w:val="▪"/>
      <w:lvlJc w:val="left"/>
      <w:pPr>
        <w:ind w:left="383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CA80480C">
      <w:start w:val="1"/>
      <w:numFmt w:val="bullet"/>
      <w:lvlText w:val="•"/>
      <w:lvlJc w:val="left"/>
      <w:pPr>
        <w:ind w:left="455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8924D36">
      <w:start w:val="1"/>
      <w:numFmt w:val="bullet"/>
      <w:lvlText w:val="o"/>
      <w:lvlJc w:val="left"/>
      <w:pPr>
        <w:ind w:left="527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A7ECA9BA">
      <w:start w:val="1"/>
      <w:numFmt w:val="bullet"/>
      <w:lvlText w:val="▪"/>
      <w:lvlJc w:val="left"/>
      <w:pPr>
        <w:ind w:left="599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7D35BF2"/>
    <w:multiLevelType w:val="hybridMultilevel"/>
    <w:tmpl w:val="5C3C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706F1E0C"/>
    <w:multiLevelType w:val="hybridMultilevel"/>
    <w:tmpl w:val="C138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330DD"/>
    <w:multiLevelType w:val="hybridMultilevel"/>
    <w:tmpl w:val="B35C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2"/>
  </w:num>
  <w:num w:numId="5">
    <w:abstractNumId w:val="14"/>
  </w:num>
  <w:num w:numId="6">
    <w:abstractNumId w:val="6"/>
  </w:num>
  <w:num w:numId="7">
    <w:abstractNumId w:val="11"/>
  </w:num>
  <w:num w:numId="8">
    <w:abstractNumId w:val="1"/>
  </w:num>
  <w:num w:numId="9">
    <w:abstractNumId w:val="15"/>
  </w:num>
  <w:num w:numId="10">
    <w:abstractNumId w:val="0"/>
  </w:num>
  <w:num w:numId="11">
    <w:abstractNumId w:val="8"/>
  </w:num>
  <w:num w:numId="12">
    <w:abstractNumId w:val="16"/>
  </w:num>
  <w:num w:numId="13">
    <w:abstractNumId w:val="5"/>
  </w:num>
  <w:num w:numId="14">
    <w:abstractNumId w:val="3"/>
  </w:num>
  <w:num w:numId="15">
    <w:abstractNumId w:val="13"/>
  </w:num>
  <w:num w:numId="16">
    <w:abstractNumId w:val="9"/>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C3"/>
    <w:rsid w:val="00001F7E"/>
    <w:rsid w:val="000043B1"/>
    <w:rsid w:val="00012779"/>
    <w:rsid w:val="000308EE"/>
    <w:rsid w:val="00036954"/>
    <w:rsid w:val="00065495"/>
    <w:rsid w:val="000803E4"/>
    <w:rsid w:val="000874A8"/>
    <w:rsid w:val="000C4E40"/>
    <w:rsid w:val="000D1317"/>
    <w:rsid w:val="000E609B"/>
    <w:rsid w:val="000F27B0"/>
    <w:rsid w:val="00113065"/>
    <w:rsid w:val="00122433"/>
    <w:rsid w:val="00122879"/>
    <w:rsid w:val="0012719D"/>
    <w:rsid w:val="00130975"/>
    <w:rsid w:val="0013178F"/>
    <w:rsid w:val="00133297"/>
    <w:rsid w:val="00135386"/>
    <w:rsid w:val="00136223"/>
    <w:rsid w:val="00147407"/>
    <w:rsid w:val="00161BF5"/>
    <w:rsid w:val="00164282"/>
    <w:rsid w:val="0017435C"/>
    <w:rsid w:val="001A4AEA"/>
    <w:rsid w:val="001E0316"/>
    <w:rsid w:val="00223307"/>
    <w:rsid w:val="002252A7"/>
    <w:rsid w:val="00227E1C"/>
    <w:rsid w:val="002315AE"/>
    <w:rsid w:val="0024510A"/>
    <w:rsid w:val="00250D41"/>
    <w:rsid w:val="002610C2"/>
    <w:rsid w:val="00265427"/>
    <w:rsid w:val="00267104"/>
    <w:rsid w:val="002733CF"/>
    <w:rsid w:val="00284558"/>
    <w:rsid w:val="002942CE"/>
    <w:rsid w:val="002A4545"/>
    <w:rsid w:val="002A5FDD"/>
    <w:rsid w:val="002B3485"/>
    <w:rsid w:val="002C1A3D"/>
    <w:rsid w:val="002C569C"/>
    <w:rsid w:val="002C72B5"/>
    <w:rsid w:val="002D0B09"/>
    <w:rsid w:val="002D0CC2"/>
    <w:rsid w:val="002D28E3"/>
    <w:rsid w:val="0033079A"/>
    <w:rsid w:val="003379A5"/>
    <w:rsid w:val="00340066"/>
    <w:rsid w:val="00342B44"/>
    <w:rsid w:val="003438A2"/>
    <w:rsid w:val="00343A42"/>
    <w:rsid w:val="003503E3"/>
    <w:rsid w:val="00351072"/>
    <w:rsid w:val="00367788"/>
    <w:rsid w:val="003707E3"/>
    <w:rsid w:val="003714A9"/>
    <w:rsid w:val="00374719"/>
    <w:rsid w:val="003873AD"/>
    <w:rsid w:val="003A0044"/>
    <w:rsid w:val="003B04D6"/>
    <w:rsid w:val="003B5188"/>
    <w:rsid w:val="003C0474"/>
    <w:rsid w:val="003C1A37"/>
    <w:rsid w:val="003C1F33"/>
    <w:rsid w:val="003D3677"/>
    <w:rsid w:val="003E42AC"/>
    <w:rsid w:val="003E7516"/>
    <w:rsid w:val="003F4AC5"/>
    <w:rsid w:val="00405E2F"/>
    <w:rsid w:val="00414F01"/>
    <w:rsid w:val="0046022C"/>
    <w:rsid w:val="0047446B"/>
    <w:rsid w:val="00477CD6"/>
    <w:rsid w:val="0049703D"/>
    <w:rsid w:val="004B173C"/>
    <w:rsid w:val="004F1859"/>
    <w:rsid w:val="004F6902"/>
    <w:rsid w:val="00527114"/>
    <w:rsid w:val="00535CF3"/>
    <w:rsid w:val="00544757"/>
    <w:rsid w:val="005472B3"/>
    <w:rsid w:val="00547AA3"/>
    <w:rsid w:val="00556179"/>
    <w:rsid w:val="00561B54"/>
    <w:rsid w:val="00572E08"/>
    <w:rsid w:val="005A5429"/>
    <w:rsid w:val="005B587F"/>
    <w:rsid w:val="005C4353"/>
    <w:rsid w:val="005D192B"/>
    <w:rsid w:val="005E3D4A"/>
    <w:rsid w:val="005E74B2"/>
    <w:rsid w:val="005F040C"/>
    <w:rsid w:val="00605BA1"/>
    <w:rsid w:val="006067ED"/>
    <w:rsid w:val="00610939"/>
    <w:rsid w:val="0061301F"/>
    <w:rsid w:val="00616BFC"/>
    <w:rsid w:val="006276A5"/>
    <w:rsid w:val="00631E82"/>
    <w:rsid w:val="006400C5"/>
    <w:rsid w:val="00643AD2"/>
    <w:rsid w:val="00644FD7"/>
    <w:rsid w:val="00646754"/>
    <w:rsid w:val="006648BF"/>
    <w:rsid w:val="00667527"/>
    <w:rsid w:val="0068653B"/>
    <w:rsid w:val="00686F3F"/>
    <w:rsid w:val="006931E3"/>
    <w:rsid w:val="006973B8"/>
    <w:rsid w:val="006A2BF1"/>
    <w:rsid w:val="006A4D76"/>
    <w:rsid w:val="006A6ABD"/>
    <w:rsid w:val="006B2788"/>
    <w:rsid w:val="006C7470"/>
    <w:rsid w:val="006E4CEF"/>
    <w:rsid w:val="006E7BC8"/>
    <w:rsid w:val="006F2559"/>
    <w:rsid w:val="006F4B40"/>
    <w:rsid w:val="0071066A"/>
    <w:rsid w:val="00710AF2"/>
    <w:rsid w:val="00714F36"/>
    <w:rsid w:val="007205BE"/>
    <w:rsid w:val="00742BD3"/>
    <w:rsid w:val="007464AE"/>
    <w:rsid w:val="00746A64"/>
    <w:rsid w:val="00783984"/>
    <w:rsid w:val="0079692F"/>
    <w:rsid w:val="007A0B4C"/>
    <w:rsid w:val="007A4AE0"/>
    <w:rsid w:val="007C2FB9"/>
    <w:rsid w:val="007E12A3"/>
    <w:rsid w:val="007E34D5"/>
    <w:rsid w:val="007E6ABF"/>
    <w:rsid w:val="007F53B6"/>
    <w:rsid w:val="00802342"/>
    <w:rsid w:val="00804826"/>
    <w:rsid w:val="00810F46"/>
    <w:rsid w:val="00811DA1"/>
    <w:rsid w:val="00814655"/>
    <w:rsid w:val="00861DE1"/>
    <w:rsid w:val="00866F2A"/>
    <w:rsid w:val="00891C92"/>
    <w:rsid w:val="008922C7"/>
    <w:rsid w:val="008A38B9"/>
    <w:rsid w:val="008A391F"/>
    <w:rsid w:val="008B6BDD"/>
    <w:rsid w:val="008C6E0B"/>
    <w:rsid w:val="008D3F87"/>
    <w:rsid w:val="008E0BB4"/>
    <w:rsid w:val="008E12BA"/>
    <w:rsid w:val="008E45BB"/>
    <w:rsid w:val="0090294E"/>
    <w:rsid w:val="00905A57"/>
    <w:rsid w:val="0091003F"/>
    <w:rsid w:val="00912DCD"/>
    <w:rsid w:val="00913FCB"/>
    <w:rsid w:val="00924F7C"/>
    <w:rsid w:val="0093670B"/>
    <w:rsid w:val="0093678E"/>
    <w:rsid w:val="00943225"/>
    <w:rsid w:val="009468B2"/>
    <w:rsid w:val="00954A46"/>
    <w:rsid w:val="00965564"/>
    <w:rsid w:val="009752E9"/>
    <w:rsid w:val="00982F92"/>
    <w:rsid w:val="009955C2"/>
    <w:rsid w:val="009A7874"/>
    <w:rsid w:val="009B1998"/>
    <w:rsid w:val="009C45C7"/>
    <w:rsid w:val="009E4954"/>
    <w:rsid w:val="009F721D"/>
    <w:rsid w:val="00A04953"/>
    <w:rsid w:val="00A47BD7"/>
    <w:rsid w:val="00A606F6"/>
    <w:rsid w:val="00A6088B"/>
    <w:rsid w:val="00A6718D"/>
    <w:rsid w:val="00A719E4"/>
    <w:rsid w:val="00A8100B"/>
    <w:rsid w:val="00A95D0A"/>
    <w:rsid w:val="00A96751"/>
    <w:rsid w:val="00AA0803"/>
    <w:rsid w:val="00AA3A8F"/>
    <w:rsid w:val="00AC14C3"/>
    <w:rsid w:val="00AD6AA8"/>
    <w:rsid w:val="00AF5688"/>
    <w:rsid w:val="00B158D3"/>
    <w:rsid w:val="00B238DE"/>
    <w:rsid w:val="00B37F06"/>
    <w:rsid w:val="00B63353"/>
    <w:rsid w:val="00B66EBC"/>
    <w:rsid w:val="00B676F4"/>
    <w:rsid w:val="00B732D3"/>
    <w:rsid w:val="00B815C8"/>
    <w:rsid w:val="00B8303B"/>
    <w:rsid w:val="00B87937"/>
    <w:rsid w:val="00B916C5"/>
    <w:rsid w:val="00BA7AF0"/>
    <w:rsid w:val="00BB3692"/>
    <w:rsid w:val="00BC120F"/>
    <w:rsid w:val="00BC4E6B"/>
    <w:rsid w:val="00BC6994"/>
    <w:rsid w:val="00BF24AE"/>
    <w:rsid w:val="00BF42C8"/>
    <w:rsid w:val="00BF6398"/>
    <w:rsid w:val="00BF671F"/>
    <w:rsid w:val="00C07258"/>
    <w:rsid w:val="00C122AB"/>
    <w:rsid w:val="00C20162"/>
    <w:rsid w:val="00C264C2"/>
    <w:rsid w:val="00C26EC6"/>
    <w:rsid w:val="00C474E1"/>
    <w:rsid w:val="00C51936"/>
    <w:rsid w:val="00CD5AA7"/>
    <w:rsid w:val="00CE047B"/>
    <w:rsid w:val="00CF32B7"/>
    <w:rsid w:val="00D0045A"/>
    <w:rsid w:val="00D0222A"/>
    <w:rsid w:val="00D07F3E"/>
    <w:rsid w:val="00D152ED"/>
    <w:rsid w:val="00D1680F"/>
    <w:rsid w:val="00D308A0"/>
    <w:rsid w:val="00D364A1"/>
    <w:rsid w:val="00D36B21"/>
    <w:rsid w:val="00D51BDC"/>
    <w:rsid w:val="00D645D1"/>
    <w:rsid w:val="00D9771D"/>
    <w:rsid w:val="00DA5314"/>
    <w:rsid w:val="00DB2224"/>
    <w:rsid w:val="00DB490B"/>
    <w:rsid w:val="00DB6DB7"/>
    <w:rsid w:val="00DD6CF0"/>
    <w:rsid w:val="00DF0657"/>
    <w:rsid w:val="00DF51C6"/>
    <w:rsid w:val="00E04A53"/>
    <w:rsid w:val="00E17064"/>
    <w:rsid w:val="00E25CB7"/>
    <w:rsid w:val="00E412B5"/>
    <w:rsid w:val="00E52BDA"/>
    <w:rsid w:val="00E55A56"/>
    <w:rsid w:val="00E666F4"/>
    <w:rsid w:val="00E73FFC"/>
    <w:rsid w:val="00E826EB"/>
    <w:rsid w:val="00E832E3"/>
    <w:rsid w:val="00E86CD6"/>
    <w:rsid w:val="00E936B6"/>
    <w:rsid w:val="00EB3159"/>
    <w:rsid w:val="00EB5486"/>
    <w:rsid w:val="00ED0A8F"/>
    <w:rsid w:val="00F07C06"/>
    <w:rsid w:val="00F36302"/>
    <w:rsid w:val="00F577E0"/>
    <w:rsid w:val="00F7470C"/>
    <w:rsid w:val="00F919A9"/>
    <w:rsid w:val="00FB0187"/>
    <w:rsid w:val="00FB6901"/>
    <w:rsid w:val="00FC0132"/>
    <w:rsid w:val="00FC02CF"/>
    <w:rsid w:val="00FD4483"/>
    <w:rsid w:val="00FD543F"/>
    <w:rsid w:val="00FF1C16"/>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EDA1"/>
  <w15:docId w15:val="{ADB1A787-C749-4BFD-BE8F-20A3DCEC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66" w:lineRule="auto"/>
      <w:ind w:left="96"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pBdr>
        <w:top w:val="single" w:sz="3" w:space="0" w:color="000000"/>
        <w:bottom w:val="single" w:sz="4" w:space="0" w:color="000000"/>
      </w:pBdr>
      <w:shd w:val="clear" w:color="auto" w:fill="D0CECE"/>
      <w:spacing w:after="146"/>
      <w:ind w:left="86"/>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ind w:left="86"/>
    </w:pPr>
    <w:rPr>
      <w:rFonts w:ascii="Calibri" w:eastAsia="Calibri" w:hAnsi="Calibri" w:cs="Calibri"/>
      <w:color w:val="000000"/>
      <w:sz w:val="19"/>
    </w:rPr>
  </w:style>
  <w:style w:type="character" w:customStyle="1" w:styleId="footnotedescriptionChar">
    <w:name w:val="footnote description Char"/>
    <w:link w:val="footnotedescription"/>
    <w:rPr>
      <w:rFonts w:ascii="Calibri" w:eastAsia="Calibri" w:hAnsi="Calibri" w:cs="Calibri"/>
      <w:color w:val="000000"/>
      <w:sz w:val="19"/>
    </w:rPr>
  </w:style>
  <w:style w:type="character" w:customStyle="1" w:styleId="footnotemark">
    <w:name w:val="footnote mark"/>
    <w:hidden/>
    <w:rPr>
      <w:rFonts w:ascii="Calibri" w:eastAsia="Calibri" w:hAnsi="Calibri" w:cs="Calibri"/>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4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0B"/>
    <w:rPr>
      <w:rFonts w:ascii="Segoe UI" w:eastAsia="Calibri" w:hAnsi="Segoe UI" w:cs="Segoe UI"/>
      <w:color w:val="000000"/>
      <w:sz w:val="18"/>
      <w:szCs w:val="18"/>
    </w:rPr>
  </w:style>
  <w:style w:type="paragraph" w:styleId="Revision">
    <w:name w:val="Revision"/>
    <w:hidden/>
    <w:uiPriority w:val="99"/>
    <w:semiHidden/>
    <w:rsid w:val="00DB490B"/>
    <w:pPr>
      <w:spacing w:after="0" w:line="240" w:lineRule="auto"/>
    </w:pPr>
    <w:rPr>
      <w:rFonts w:ascii="Calibri" w:eastAsia="Calibri" w:hAnsi="Calibri" w:cs="Calibri"/>
      <w:color w:val="000000"/>
      <w:sz w:val="21"/>
    </w:rPr>
  </w:style>
  <w:style w:type="paragraph" w:styleId="ListParagraph">
    <w:name w:val="List Paragraph"/>
    <w:aliases w:val="Bullet point,List Paragraph1"/>
    <w:basedOn w:val="Normal"/>
    <w:link w:val="ListParagraphChar"/>
    <w:uiPriority w:val="34"/>
    <w:qFormat/>
    <w:rsid w:val="00E04A53"/>
    <w:pPr>
      <w:spacing w:after="160" w:line="259" w:lineRule="auto"/>
      <w:ind w:left="720" w:firstLine="0"/>
      <w:contextualSpacing/>
      <w:jc w:val="left"/>
    </w:pPr>
    <w:rPr>
      <w:rFonts w:asciiTheme="minorHAnsi" w:eastAsiaTheme="minorHAnsi" w:hAnsiTheme="minorHAnsi" w:cstheme="minorBidi"/>
      <w:color w:val="auto"/>
      <w:sz w:val="22"/>
      <w:lang w:val="hr-HR"/>
    </w:rPr>
  </w:style>
  <w:style w:type="character" w:customStyle="1" w:styleId="ListParagraphChar">
    <w:name w:val="List Paragraph Char"/>
    <w:aliases w:val="Bullet point Char,List Paragraph1 Char"/>
    <w:link w:val="ListParagraph"/>
    <w:uiPriority w:val="34"/>
    <w:locked/>
    <w:rsid w:val="00E04A53"/>
    <w:rPr>
      <w:rFonts w:eastAsiaTheme="minorHAnsi"/>
      <w:lang w:val="hr-HR"/>
    </w:rPr>
  </w:style>
  <w:style w:type="character" w:styleId="CommentReference">
    <w:name w:val="annotation reference"/>
    <w:basedOn w:val="DefaultParagraphFont"/>
    <w:uiPriority w:val="99"/>
    <w:semiHidden/>
    <w:unhideWhenUsed/>
    <w:rsid w:val="00E04A53"/>
    <w:rPr>
      <w:sz w:val="16"/>
      <w:szCs w:val="16"/>
    </w:rPr>
  </w:style>
  <w:style w:type="paragraph" w:styleId="CommentText">
    <w:name w:val="annotation text"/>
    <w:basedOn w:val="Normal"/>
    <w:link w:val="CommentTextChar"/>
    <w:uiPriority w:val="99"/>
    <w:semiHidden/>
    <w:unhideWhenUsed/>
    <w:rsid w:val="00E04A53"/>
    <w:pPr>
      <w:spacing w:after="0" w:line="240" w:lineRule="auto"/>
      <w:ind w:left="0" w:firstLine="0"/>
      <w:jc w:val="left"/>
    </w:pPr>
    <w:rPr>
      <w:rFonts w:ascii="Times New Roman" w:eastAsia="Times New Roman" w:hAnsi="Times New Roman" w:cs="Times New Roman"/>
      <w:color w:val="auto"/>
      <w:sz w:val="20"/>
      <w:szCs w:val="20"/>
      <w:lang w:val="hr-HR" w:eastAsia="en-GB"/>
    </w:rPr>
  </w:style>
  <w:style w:type="character" w:customStyle="1" w:styleId="CommentTextChar">
    <w:name w:val="Comment Text Char"/>
    <w:basedOn w:val="DefaultParagraphFont"/>
    <w:link w:val="CommentText"/>
    <w:uiPriority w:val="99"/>
    <w:semiHidden/>
    <w:rsid w:val="00E04A53"/>
    <w:rPr>
      <w:rFonts w:ascii="Times New Roman" w:eastAsia="Times New Roman" w:hAnsi="Times New Roman" w:cs="Times New Roman"/>
      <w:sz w:val="20"/>
      <w:szCs w:val="20"/>
      <w:lang w:val="hr-HR" w:eastAsia="en-GB"/>
    </w:rPr>
  </w:style>
  <w:style w:type="table" w:styleId="TableGrid0">
    <w:name w:val="Table Grid"/>
    <w:basedOn w:val="TableNormal"/>
    <w:uiPriority w:val="39"/>
    <w:rsid w:val="00EB3159"/>
    <w:pPr>
      <w:spacing w:after="0" w:line="240" w:lineRule="auto"/>
    </w:pPr>
    <w:rPr>
      <w:rFonts w:eastAsiaTheme="minorHAns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692"/>
    <w:pPr>
      <w:spacing w:before="100" w:beforeAutospacing="1" w:after="100" w:afterAutospacing="1" w:line="240" w:lineRule="auto"/>
      <w:ind w:left="0" w:firstLine="0"/>
      <w:jc w:val="left"/>
    </w:pPr>
    <w:rPr>
      <w:rFonts w:ascii="Times" w:eastAsiaTheme="minorHAnsi" w:hAnsi="Times"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B158D3"/>
    <w:pPr>
      <w:spacing w:after="10"/>
      <w:ind w:left="96" w:hanging="10"/>
      <w:jc w:val="both"/>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B158D3"/>
    <w:rPr>
      <w:rFonts w:ascii="Calibri" w:eastAsia="Calibri" w:hAnsi="Calibri" w:cs="Calibri"/>
      <w:b/>
      <w:bCs/>
      <w:color w:val="000000"/>
      <w:sz w:val="20"/>
      <w:szCs w:val="20"/>
      <w:lang w:val="hr-HR" w:eastAsia="en-GB"/>
    </w:rPr>
  </w:style>
  <w:style w:type="paragraph" w:styleId="EndnoteText">
    <w:name w:val="endnote text"/>
    <w:basedOn w:val="Normal"/>
    <w:link w:val="EndnoteTextChar"/>
    <w:uiPriority w:val="99"/>
    <w:semiHidden/>
    <w:unhideWhenUsed/>
    <w:rsid w:val="008922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2C7"/>
    <w:rPr>
      <w:rFonts w:ascii="Calibri" w:eastAsia="Calibri" w:hAnsi="Calibri" w:cs="Calibri"/>
      <w:color w:val="000000"/>
      <w:sz w:val="20"/>
      <w:szCs w:val="20"/>
    </w:rPr>
  </w:style>
  <w:style w:type="paragraph" w:styleId="FootnoteText">
    <w:name w:val="footnote text"/>
    <w:basedOn w:val="Normal"/>
    <w:link w:val="FootnoteTextChar"/>
    <w:uiPriority w:val="99"/>
    <w:semiHidden/>
    <w:unhideWhenUsed/>
    <w:rsid w:val="00892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2C7"/>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8922C7"/>
    <w:rPr>
      <w:vertAlign w:val="superscript"/>
    </w:rPr>
  </w:style>
  <w:style w:type="character" w:styleId="FootnoteReference">
    <w:name w:val="footnote reference"/>
    <w:basedOn w:val="DefaultParagraphFont"/>
    <w:uiPriority w:val="99"/>
    <w:semiHidden/>
    <w:unhideWhenUsed/>
    <w:rsid w:val="00892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Privitak 3 - Obrazloženje financijskog plana 2021_2023</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Privitak 3 - Obrazloženje financijskog plana 2021_2023</dc:title>
  <dc:subject/>
  <dc:creator>Jasna Novak</dc:creator>
  <cp:keywords/>
  <cp:lastModifiedBy>Korisnik</cp:lastModifiedBy>
  <cp:revision>2</cp:revision>
  <dcterms:created xsi:type="dcterms:W3CDTF">2022-12-05T14:42:00Z</dcterms:created>
  <dcterms:modified xsi:type="dcterms:W3CDTF">2022-12-05T14:42:00Z</dcterms:modified>
</cp:coreProperties>
</file>